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33544" w14:textId="77777777" w:rsidR="00CB71B5" w:rsidRDefault="00CC7EDC">
      <w:r>
        <w:rPr>
          <w:noProof/>
        </w:rPr>
        <w:drawing>
          <wp:anchor distT="0" distB="0" distL="114300" distR="114300" simplePos="0" relativeHeight="251658240" behindDoc="0" locked="0" layoutInCell="1" hidden="0" allowOverlap="1" wp14:anchorId="50A9ADB1" wp14:editId="18794DF9">
            <wp:simplePos x="0" y="0"/>
            <wp:positionH relativeFrom="column">
              <wp:posOffset>64774</wp:posOffset>
            </wp:positionH>
            <wp:positionV relativeFrom="paragraph">
              <wp:posOffset>-182876</wp:posOffset>
            </wp:positionV>
            <wp:extent cx="2238375" cy="636270"/>
            <wp:effectExtent l="0" t="0" r="0" b="0"/>
            <wp:wrapSquare wrapText="bothSides" distT="0" distB="0" distL="114300" distR="114300"/>
            <wp:docPr id="9" name="image1.png" descr="erasmus+"/>
            <wp:cNvGraphicFramePr/>
            <a:graphic xmlns:a="http://schemas.openxmlformats.org/drawingml/2006/main">
              <a:graphicData uri="http://schemas.openxmlformats.org/drawingml/2006/picture">
                <pic:pic xmlns:pic="http://schemas.openxmlformats.org/drawingml/2006/picture">
                  <pic:nvPicPr>
                    <pic:cNvPr id="0" name="image1.png" descr="erasmus+"/>
                    <pic:cNvPicPr preferRelativeResize="0"/>
                  </pic:nvPicPr>
                  <pic:blipFill>
                    <a:blip r:embed="rId8"/>
                    <a:srcRect/>
                    <a:stretch>
                      <a:fillRect/>
                    </a:stretch>
                  </pic:blipFill>
                  <pic:spPr>
                    <a:xfrm>
                      <a:off x="0" y="0"/>
                      <a:ext cx="2238375" cy="63627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0B107CD" wp14:editId="2284FBBF">
            <wp:simplePos x="0" y="0"/>
            <wp:positionH relativeFrom="column">
              <wp:posOffset>3231515</wp:posOffset>
            </wp:positionH>
            <wp:positionV relativeFrom="paragraph">
              <wp:posOffset>-309876</wp:posOffset>
            </wp:positionV>
            <wp:extent cx="2752725" cy="914400"/>
            <wp:effectExtent l="0" t="0" r="0" b="0"/>
            <wp:wrapSquare wrapText="bothSides" distT="0" distB="0" distL="114300" distR="114300"/>
            <wp:docPr id="10" name="image2.png" descr="wesley-janos-logo"/>
            <wp:cNvGraphicFramePr/>
            <a:graphic xmlns:a="http://schemas.openxmlformats.org/drawingml/2006/main">
              <a:graphicData uri="http://schemas.openxmlformats.org/drawingml/2006/picture">
                <pic:pic xmlns:pic="http://schemas.openxmlformats.org/drawingml/2006/picture">
                  <pic:nvPicPr>
                    <pic:cNvPr id="0" name="image2.png" descr="wesley-janos-logo"/>
                    <pic:cNvPicPr preferRelativeResize="0"/>
                  </pic:nvPicPr>
                  <pic:blipFill>
                    <a:blip r:embed="rId9"/>
                    <a:srcRect/>
                    <a:stretch>
                      <a:fillRect/>
                    </a:stretch>
                  </pic:blipFill>
                  <pic:spPr>
                    <a:xfrm>
                      <a:off x="0" y="0"/>
                      <a:ext cx="2752725" cy="914400"/>
                    </a:xfrm>
                    <a:prstGeom prst="rect">
                      <a:avLst/>
                    </a:prstGeom>
                    <a:ln/>
                  </pic:spPr>
                </pic:pic>
              </a:graphicData>
            </a:graphic>
          </wp:anchor>
        </w:drawing>
      </w:r>
    </w:p>
    <w:p w14:paraId="3B9F5F40" w14:textId="77777777" w:rsidR="00CB71B5" w:rsidRDefault="00CB71B5"/>
    <w:p w14:paraId="6C15E327" w14:textId="77777777" w:rsidR="00CB71B5" w:rsidRDefault="00CB71B5">
      <w:pPr>
        <w:spacing w:after="0" w:line="360" w:lineRule="auto"/>
        <w:jc w:val="both"/>
        <w:rPr>
          <w:rFonts w:ascii="Times New Roman" w:eastAsia="Times New Roman" w:hAnsi="Times New Roman" w:cs="Times New Roman"/>
          <w:sz w:val="24"/>
          <w:szCs w:val="24"/>
        </w:rPr>
      </w:pPr>
    </w:p>
    <w:p w14:paraId="1EB84542" w14:textId="77777777" w:rsidR="00CB71B5" w:rsidRDefault="00CB71B5">
      <w:pPr>
        <w:spacing w:after="0" w:line="360" w:lineRule="auto"/>
        <w:jc w:val="both"/>
        <w:rPr>
          <w:rFonts w:ascii="Times New Roman" w:eastAsia="Times New Roman" w:hAnsi="Times New Roman" w:cs="Times New Roman"/>
          <w:sz w:val="24"/>
          <w:szCs w:val="24"/>
        </w:rPr>
      </w:pPr>
    </w:p>
    <w:p w14:paraId="1E45B2A5" w14:textId="77777777" w:rsidR="00CB71B5" w:rsidRDefault="00CC7ED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PÁLYÁZATI KIÍRÁS</w:t>
      </w:r>
    </w:p>
    <w:p w14:paraId="72E32A39" w14:textId="77777777" w:rsidR="00CB71B5" w:rsidRDefault="00CC7EDC">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HALLGATÓK TANULMÁNYI CÉLÚ MOBILITÁSA</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vertAlign w:val="superscript"/>
        </w:rPr>
        <w:footnoteReference w:id="2"/>
      </w:r>
    </w:p>
    <w:p w14:paraId="0FD7B516" w14:textId="77777777" w:rsidR="00CB71B5" w:rsidRDefault="00CB71B5">
      <w:pPr>
        <w:spacing w:after="0" w:line="360" w:lineRule="auto"/>
        <w:jc w:val="both"/>
        <w:rPr>
          <w:rFonts w:ascii="Times New Roman" w:eastAsia="Times New Roman" w:hAnsi="Times New Roman" w:cs="Times New Roman"/>
          <w:sz w:val="24"/>
          <w:szCs w:val="24"/>
        </w:rPr>
      </w:pPr>
    </w:p>
    <w:p w14:paraId="614AC184" w14:textId="77777777" w:rsidR="00CB71B5" w:rsidRDefault="00CC7E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Erasmus+ program az Európai Bizottság legsikeresebb </w:t>
      </w:r>
      <w:r>
        <w:rPr>
          <w:rFonts w:ascii="Times New Roman" w:eastAsia="Times New Roman" w:hAnsi="Times New Roman" w:cs="Times New Roman"/>
          <w:sz w:val="24"/>
          <w:szCs w:val="24"/>
          <w:highlight w:val="white"/>
        </w:rPr>
        <w:t>oktatást, képzést, ifjúságügyet támogató</w:t>
      </w:r>
      <w:r>
        <w:rPr>
          <w:rFonts w:ascii="Times New Roman" w:eastAsia="Times New Roman" w:hAnsi="Times New Roman" w:cs="Times New Roman"/>
          <w:sz w:val="24"/>
          <w:szCs w:val="24"/>
        </w:rPr>
        <w:t xml:space="preserve"> programja. A </w:t>
      </w:r>
      <w:proofErr w:type="spellStart"/>
      <w:r>
        <w:rPr>
          <w:rFonts w:ascii="Times New Roman" w:eastAsia="Times New Roman" w:hAnsi="Times New Roman" w:cs="Times New Roman"/>
          <w:sz w:val="24"/>
          <w:szCs w:val="24"/>
        </w:rPr>
        <w:t>Wesley</w:t>
      </w:r>
      <w:proofErr w:type="spellEnd"/>
      <w:r>
        <w:rPr>
          <w:rFonts w:ascii="Times New Roman" w:eastAsia="Times New Roman" w:hAnsi="Times New Roman" w:cs="Times New Roman"/>
          <w:sz w:val="24"/>
          <w:szCs w:val="24"/>
        </w:rPr>
        <w:t xml:space="preserve"> János Lelkészképző Főiskola elkötelezett az Erasmus+ program mellett és fontos célja, hogy minél több </w:t>
      </w:r>
      <w:proofErr w:type="spellStart"/>
      <w:r>
        <w:rPr>
          <w:rFonts w:ascii="Times New Roman" w:eastAsia="Times New Roman" w:hAnsi="Times New Roman" w:cs="Times New Roman"/>
          <w:sz w:val="24"/>
          <w:szCs w:val="24"/>
        </w:rPr>
        <w:t>Wesley</w:t>
      </w:r>
      <w:proofErr w:type="spellEnd"/>
      <w:r>
        <w:rPr>
          <w:rFonts w:ascii="Times New Roman" w:eastAsia="Times New Roman" w:hAnsi="Times New Roman" w:cs="Times New Roman"/>
          <w:sz w:val="24"/>
          <w:szCs w:val="24"/>
        </w:rPr>
        <w:t>-s hallgató vehessen részt a programban.</w:t>
      </w:r>
    </w:p>
    <w:p w14:paraId="0BEECB75" w14:textId="6A9E40E3" w:rsidR="00CB71B5" w:rsidRDefault="00CC7E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Ezért a Főiskola intézményi szintű pályázatot ír ki a 202</w:t>
      </w:r>
      <w:r w:rsidR="007E50F1">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7E50F1">
        <w:rPr>
          <w:rFonts w:ascii="Times New Roman" w:eastAsia="Times New Roman" w:hAnsi="Times New Roman" w:cs="Times New Roman"/>
          <w:sz w:val="24"/>
          <w:szCs w:val="24"/>
        </w:rPr>
        <w:t>5</w:t>
      </w:r>
      <w:r>
        <w:rPr>
          <w:rFonts w:ascii="Times New Roman" w:eastAsia="Times New Roman" w:hAnsi="Times New Roman" w:cs="Times New Roman"/>
          <w:sz w:val="24"/>
          <w:szCs w:val="24"/>
        </w:rPr>
        <w:t>-es tanévben Erasmus+ hallgatói tanulmányi mobilitási programban való részvételre.</w:t>
      </w:r>
    </w:p>
    <w:p w14:paraId="63000D8F" w14:textId="77777777" w:rsidR="00CB71B5" w:rsidRDefault="00CB71B5">
      <w:pPr>
        <w:spacing w:after="0"/>
        <w:jc w:val="both"/>
        <w:rPr>
          <w:rFonts w:ascii="Times New Roman" w:eastAsia="Times New Roman" w:hAnsi="Times New Roman" w:cs="Times New Roman"/>
          <w:sz w:val="24"/>
          <w:szCs w:val="24"/>
        </w:rPr>
      </w:pPr>
    </w:p>
    <w:p w14:paraId="141520C9" w14:textId="77777777" w:rsidR="00CB71B5" w:rsidRDefault="00CC7ED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pályázat célja:</w:t>
      </w:r>
    </w:p>
    <w:p w14:paraId="09977FD6" w14:textId="77777777" w:rsidR="00CB71B5" w:rsidRDefault="00CC7ED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Célja, hogy lehetővé tegye oktatási, nyelvi és kulturális tapasztalatok megszerzését egy másik </w:t>
      </w:r>
      <w:proofErr w:type="spellStart"/>
      <w:r>
        <w:rPr>
          <w:rFonts w:ascii="Times New Roman" w:eastAsia="Times New Roman" w:hAnsi="Times New Roman" w:cs="Times New Roman"/>
          <w:sz w:val="24"/>
          <w:szCs w:val="24"/>
        </w:rPr>
        <w:t>programországbeli</w:t>
      </w:r>
      <w:proofErr w:type="spellEnd"/>
      <w:r>
        <w:rPr>
          <w:rFonts w:ascii="Times New Roman" w:eastAsia="Times New Roman" w:hAnsi="Times New Roman" w:cs="Times New Roman"/>
          <w:sz w:val="24"/>
          <w:szCs w:val="24"/>
        </w:rPr>
        <w:t xml:space="preserve"> felsőoktatási intézményben. A tanulmányi célú mobilitásnak elő kell segítenie a hallgató tanulmányi előmenetelét és személyes képességeinek fejlesztését.</w:t>
      </w:r>
    </w:p>
    <w:p w14:paraId="140FECCB" w14:textId="77777777" w:rsidR="00CB71B5" w:rsidRDefault="00CC7EDC">
      <w:pPr>
        <w:pBdr>
          <w:top w:val="nil"/>
          <w:left w:val="nil"/>
          <w:bottom w:val="nil"/>
          <w:right w:val="nil"/>
          <w:between w:val="nil"/>
        </w:pBdr>
        <w:spacing w:after="0"/>
        <w:jc w:val="both"/>
        <w:rPr>
          <w:b/>
        </w:rPr>
      </w:pPr>
      <w:r>
        <w:rPr>
          <w:rFonts w:ascii="Times New Roman" w:eastAsia="Times New Roman" w:hAnsi="Times New Roman" w:cs="Times New Roman"/>
          <w:b/>
          <w:sz w:val="24"/>
          <w:szCs w:val="24"/>
        </w:rPr>
        <w:t>A mobilitás csak akkor valósulhat meg, ha a külföldi tanulmányokat a küldő intézmény (</w:t>
      </w:r>
      <w:proofErr w:type="spellStart"/>
      <w:r>
        <w:rPr>
          <w:rFonts w:ascii="Times New Roman" w:eastAsia="Times New Roman" w:hAnsi="Times New Roman" w:cs="Times New Roman"/>
          <w:b/>
          <w:sz w:val="24"/>
          <w:szCs w:val="24"/>
        </w:rPr>
        <w:t>Wesley</w:t>
      </w:r>
      <w:proofErr w:type="spellEnd"/>
      <w:r>
        <w:rPr>
          <w:rFonts w:ascii="Times New Roman" w:eastAsia="Times New Roman" w:hAnsi="Times New Roman" w:cs="Times New Roman"/>
          <w:b/>
          <w:sz w:val="24"/>
          <w:szCs w:val="24"/>
        </w:rPr>
        <w:t xml:space="preserve">) elfogadja, és azt a hallgató itthoni előmenetelébe – a </w:t>
      </w:r>
      <w:proofErr w:type="spellStart"/>
      <w:r>
        <w:rPr>
          <w:rFonts w:ascii="Times New Roman" w:eastAsia="Times New Roman" w:hAnsi="Times New Roman" w:cs="Times New Roman"/>
          <w:b/>
          <w:sz w:val="24"/>
          <w:szCs w:val="24"/>
        </w:rPr>
        <w:t>Wesley</w:t>
      </w:r>
      <w:proofErr w:type="spellEnd"/>
      <w:r>
        <w:rPr>
          <w:rFonts w:ascii="Times New Roman" w:eastAsia="Times New Roman" w:hAnsi="Times New Roman" w:cs="Times New Roman"/>
          <w:b/>
          <w:sz w:val="24"/>
          <w:szCs w:val="24"/>
        </w:rPr>
        <w:t>-s kreditszámokon és átszámított érdemjeggyel, vagy a diplomamellékletben feltüntetve – beszámítja.</w:t>
      </w:r>
    </w:p>
    <w:p w14:paraId="41FBD620" w14:textId="77777777" w:rsidR="00CB71B5" w:rsidRDefault="00CB71B5">
      <w:pPr>
        <w:spacing w:after="0"/>
        <w:jc w:val="both"/>
        <w:rPr>
          <w:rFonts w:ascii="Times New Roman" w:eastAsia="Times New Roman" w:hAnsi="Times New Roman" w:cs="Times New Roman"/>
          <w:b/>
          <w:sz w:val="24"/>
          <w:szCs w:val="24"/>
        </w:rPr>
      </w:pPr>
    </w:p>
    <w:p w14:paraId="7552742C" w14:textId="77777777" w:rsidR="00CB71B5" w:rsidRDefault="00CC7ED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pályázatban résztvevő országok</w:t>
      </w:r>
    </w:p>
    <w:p w14:paraId="773FA10F" w14:textId="77777777" w:rsidR="00CB71B5" w:rsidRDefault="00CC7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ún. </w:t>
      </w:r>
      <w:r>
        <w:rPr>
          <w:rFonts w:ascii="Times New Roman" w:eastAsia="Times New Roman" w:hAnsi="Times New Roman" w:cs="Times New Roman"/>
          <w:b/>
          <w:sz w:val="24"/>
          <w:szCs w:val="24"/>
        </w:rPr>
        <w:t xml:space="preserve">programországok: </w:t>
      </w:r>
      <w:r>
        <w:rPr>
          <w:rFonts w:ascii="Times New Roman" w:eastAsia="Times New Roman" w:hAnsi="Times New Roman" w:cs="Times New Roman"/>
          <w:sz w:val="24"/>
          <w:szCs w:val="24"/>
        </w:rPr>
        <w:t>egyfelől az Európai Unió tagállamai (Ausztria, Belgium, Bulgária, Ciprus, Cseh Köztársaság, Dánia, Észtország, Finnország, Franciaország, Görögország, Hollandia, Horvátország, Írország, Lengyelország, Lettország, Litvánia, Luxemburg, Magyarország, Málta, Németország, Olaszország, Portugália, Románia, Spanyolország, Szlovákia, Szlovénia, Svédország),</w:t>
      </w:r>
    </w:p>
    <w:p w14:paraId="5F12BE00" w14:textId="77777777" w:rsidR="00CB71B5" w:rsidRDefault="00CC7ED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másfelől - nem EU tagállamként - programországnak számít az alábbi hat állam: Észak-macedón Köztársaság, Izland, Liechtenstein, Norvégia, Törökország és Szerbia </w:t>
      </w:r>
    </w:p>
    <w:p w14:paraId="6D0FE216" w14:textId="77777777" w:rsidR="00CB71B5" w:rsidRDefault="00CC7EDC">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Az ún. </w:t>
      </w:r>
      <w:r>
        <w:rPr>
          <w:rFonts w:ascii="Times New Roman" w:eastAsia="Times New Roman" w:hAnsi="Times New Roman" w:cs="Times New Roman"/>
          <w:b/>
          <w:sz w:val="24"/>
          <w:szCs w:val="24"/>
        </w:rPr>
        <w:t xml:space="preserve">partnerországok </w:t>
      </w:r>
      <w:r>
        <w:rPr>
          <w:rFonts w:ascii="Times New Roman" w:eastAsia="Times New Roman" w:hAnsi="Times New Roman" w:cs="Times New Roman"/>
          <w:sz w:val="24"/>
          <w:szCs w:val="24"/>
        </w:rPr>
        <w:t>(más néven a programhoz nem társult harmadik országok): A 2021-es pályázati évtől kezdődően partnerországokban megvalósuló tanulmányi célú hallgatói mobilitás is támogatható</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 felsőoktatási intézmény által meghatározott módon. Erről </w:t>
      </w:r>
      <w:hyperlink r:id="rId10">
        <w:r>
          <w:rPr>
            <w:rFonts w:ascii="Times New Roman" w:eastAsia="Times New Roman" w:hAnsi="Times New Roman" w:cs="Times New Roman"/>
            <w:color w:val="1155CC"/>
            <w:sz w:val="24"/>
            <w:szCs w:val="24"/>
            <w:u w:val="single"/>
          </w:rPr>
          <w:t xml:space="preserve">itt tájékozódhat </w:t>
        </w:r>
      </w:hyperlink>
      <w:r>
        <w:rPr>
          <w:rFonts w:ascii="Times New Roman" w:eastAsia="Times New Roman" w:hAnsi="Times New Roman" w:cs="Times New Roman"/>
          <w:sz w:val="24"/>
          <w:szCs w:val="24"/>
        </w:rPr>
        <w:t xml:space="preserve">bővebben. </w:t>
      </w:r>
    </w:p>
    <w:p w14:paraId="71F9A8F2" w14:textId="77777777" w:rsidR="007C2571" w:rsidRDefault="007C2571">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156148E7" w14:textId="6DD726D5" w:rsidR="00CB71B5" w:rsidRDefault="00CC7ED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Az Erasmus+ program keretében a nyertes hallgatók </w:t>
      </w:r>
    </w:p>
    <w:p w14:paraId="50367067" w14:textId="77777777" w:rsidR="00CB71B5" w:rsidRDefault="00CC7EDC">
      <w:pPr>
        <w:numPr>
          <w:ilvl w:val="0"/>
          <w:numId w:val="2"/>
        </w:numPr>
        <w:pBdr>
          <w:top w:val="nil"/>
          <w:left w:val="nil"/>
          <w:bottom w:val="nil"/>
          <w:right w:val="nil"/>
          <w:between w:val="nil"/>
        </w:pBdr>
        <w:spacing w:after="0"/>
        <w:jc w:val="both"/>
      </w:pPr>
      <w:r>
        <w:rPr>
          <w:rFonts w:ascii="Times New Roman" w:eastAsia="Times New Roman" w:hAnsi="Times New Roman" w:cs="Times New Roman"/>
          <w:color w:val="000000"/>
          <w:sz w:val="24"/>
          <w:szCs w:val="24"/>
        </w:rPr>
        <w:t>a fogadó intézményben nem fizetnek tandíjat;</w:t>
      </w:r>
    </w:p>
    <w:p w14:paraId="5382F8E2" w14:textId="77777777" w:rsidR="00CB71B5" w:rsidRDefault="00CC7EDC">
      <w:pPr>
        <w:numPr>
          <w:ilvl w:val="0"/>
          <w:numId w:val="2"/>
        </w:numPr>
        <w:pBdr>
          <w:top w:val="nil"/>
          <w:left w:val="nil"/>
          <w:bottom w:val="nil"/>
          <w:right w:val="nil"/>
          <w:between w:val="nil"/>
        </w:pBdr>
        <w:spacing w:after="0"/>
        <w:jc w:val="both"/>
      </w:pPr>
      <w:r>
        <w:rPr>
          <w:rFonts w:ascii="Times New Roman" w:eastAsia="Times New Roman" w:hAnsi="Times New Roman" w:cs="Times New Roman"/>
          <w:color w:val="000000"/>
          <w:sz w:val="24"/>
          <w:szCs w:val="24"/>
        </w:rPr>
        <w:t>Erasmus+ ösztöndíjban részesülnek a külföldön töltött időszakra</w:t>
      </w:r>
    </w:p>
    <w:p w14:paraId="6292CB4B" w14:textId="77777777" w:rsidR="00CB71B5" w:rsidRDefault="00CC7EDC">
      <w:pPr>
        <w:numPr>
          <w:ilvl w:val="0"/>
          <w:numId w:val="2"/>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küldő és a fogadóintézménnyel egy tanulmányi megállapodásban egyeztetett módon abszolválják a fogadó intézmény bizonyos kurzusait</w:t>
      </w:r>
    </w:p>
    <w:p w14:paraId="348DEA3E" w14:textId="77777777" w:rsidR="00CB71B5" w:rsidRDefault="00CC7EDC">
      <w:pPr>
        <w:numPr>
          <w:ilvl w:val="0"/>
          <w:numId w:val="2"/>
        </w:numPr>
        <w:pBdr>
          <w:top w:val="nil"/>
          <w:left w:val="nil"/>
          <w:bottom w:val="nil"/>
          <w:right w:val="nil"/>
          <w:between w:val="nil"/>
        </w:pBdr>
        <w:spacing w:after="0"/>
        <w:jc w:val="both"/>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 xml:space="preserve">tanulmányi mobilitást </w:t>
      </w:r>
      <w:r>
        <w:rPr>
          <w:rFonts w:ascii="Times New Roman" w:eastAsia="Times New Roman" w:hAnsi="Times New Roman" w:cs="Times New Roman"/>
          <w:color w:val="000000"/>
          <w:sz w:val="24"/>
          <w:szCs w:val="24"/>
        </w:rPr>
        <w:t>egy beszámoló elkészítésével fejezik be</w:t>
      </w:r>
    </w:p>
    <w:p w14:paraId="436018E0" w14:textId="77777777" w:rsidR="00CB71B5" w:rsidRDefault="00CB71B5">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8A726BC" w14:textId="77777777" w:rsidR="00CB71B5" w:rsidRDefault="00CC7ED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Az a hallgató pályázhat, </w:t>
      </w:r>
    </w:p>
    <w:p w14:paraId="1F85E094" w14:textId="77777777" w:rsidR="00CB71B5" w:rsidRDefault="00CC7EDC">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4"/>
          <w:szCs w:val="24"/>
        </w:rPr>
        <w:t xml:space="preserve">aki a pályázat benyújtásának idején hallgatói jogviszonnyal rendelkezik a </w:t>
      </w:r>
      <w:proofErr w:type="spellStart"/>
      <w:r>
        <w:rPr>
          <w:rFonts w:ascii="Times New Roman" w:eastAsia="Times New Roman" w:hAnsi="Times New Roman" w:cs="Times New Roman"/>
          <w:color w:val="000000"/>
          <w:sz w:val="24"/>
          <w:szCs w:val="24"/>
        </w:rPr>
        <w:t>Wesley</w:t>
      </w:r>
      <w:proofErr w:type="spellEnd"/>
      <w:r>
        <w:rPr>
          <w:rFonts w:ascii="Times New Roman" w:eastAsia="Times New Roman" w:hAnsi="Times New Roman" w:cs="Times New Roman"/>
          <w:color w:val="000000"/>
          <w:sz w:val="24"/>
          <w:szCs w:val="24"/>
        </w:rPr>
        <w:t xml:space="preserve">-n; </w:t>
      </w:r>
    </w:p>
    <w:p w14:paraId="6E053EEB" w14:textId="77777777" w:rsidR="00CB71B5" w:rsidRDefault="00CC7EDC">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4"/>
          <w:szCs w:val="24"/>
        </w:rPr>
        <w:t xml:space="preserve">aki magyar állampolgársággal, regisztrációs igazolással vagy érvényes letelepedési, illetőleg tartózkodási engedéllyel rendelkezik, menekült státusz; </w:t>
      </w:r>
    </w:p>
    <w:p w14:paraId="5A4B9D34" w14:textId="77777777" w:rsidR="00CB71B5" w:rsidRDefault="00CC7EDC">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4"/>
          <w:szCs w:val="24"/>
        </w:rPr>
        <w:t xml:space="preserve">BA vagy osztatlan képzésben részt vevő hallgató esetében: akinek a pályázás idején van </w:t>
      </w:r>
      <w:r>
        <w:rPr>
          <w:rFonts w:ascii="Times New Roman" w:eastAsia="Times New Roman" w:hAnsi="Times New Roman" w:cs="Times New Roman"/>
          <w:sz w:val="24"/>
          <w:szCs w:val="24"/>
        </w:rPr>
        <w:t>legalább 1</w:t>
      </w:r>
      <w:r>
        <w:rPr>
          <w:rFonts w:ascii="Times New Roman" w:eastAsia="Times New Roman" w:hAnsi="Times New Roman" w:cs="Times New Roman"/>
          <w:color w:val="000000"/>
          <w:sz w:val="24"/>
          <w:szCs w:val="24"/>
        </w:rPr>
        <w:t xml:space="preserve"> lezárt féléve (a speciális tanszéki szabályok ettől eltérhetnek); </w:t>
      </w:r>
    </w:p>
    <w:p w14:paraId="21DABA05" w14:textId="77777777" w:rsidR="00CB71B5" w:rsidRDefault="00CC7EDC">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4"/>
          <w:szCs w:val="24"/>
        </w:rPr>
        <w:t xml:space="preserve">aki rendelkezik a képzés </w:t>
      </w:r>
      <w:r>
        <w:rPr>
          <w:rFonts w:ascii="Times New Roman" w:eastAsia="Times New Roman" w:hAnsi="Times New Roman" w:cs="Times New Roman"/>
          <w:sz w:val="24"/>
          <w:szCs w:val="24"/>
        </w:rPr>
        <w:t>nyelvének megfelelő szintű tudásával</w:t>
      </w:r>
      <w:r>
        <w:rPr>
          <w:rFonts w:ascii="Times New Roman" w:eastAsia="Times New Roman" w:hAnsi="Times New Roman" w:cs="Times New Roman"/>
          <w:color w:val="000000"/>
          <w:sz w:val="24"/>
          <w:szCs w:val="24"/>
        </w:rPr>
        <w:t>;</w:t>
      </w:r>
    </w:p>
    <w:p w14:paraId="5F1F1B65" w14:textId="77777777" w:rsidR="00CB71B5" w:rsidRDefault="00CC7EDC">
      <w:pPr>
        <w:numPr>
          <w:ilvl w:val="0"/>
          <w:numId w:val="3"/>
        </w:numPr>
        <w:pBdr>
          <w:top w:val="nil"/>
          <w:left w:val="nil"/>
          <w:bottom w:val="nil"/>
          <w:right w:val="nil"/>
          <w:between w:val="nil"/>
        </w:pBdr>
        <w:spacing w:after="0"/>
        <w:jc w:val="both"/>
      </w:pPr>
      <w:r>
        <w:rPr>
          <w:rFonts w:ascii="Times New Roman" w:eastAsia="Times New Roman" w:hAnsi="Times New Roman" w:cs="Times New Roman"/>
          <w:color w:val="000000"/>
          <w:sz w:val="24"/>
          <w:szCs w:val="24"/>
        </w:rPr>
        <w:t xml:space="preserve">valamint aki megfelel az adott tanszéken meghirdetett pályázati követelményeknek. </w:t>
      </w:r>
    </w:p>
    <w:p w14:paraId="476AD9C4" w14:textId="542C263F" w:rsidR="00CB71B5" w:rsidRDefault="00CC7EDC">
      <w:pPr>
        <w:numPr>
          <w:ilvl w:val="0"/>
          <w:numId w:val="3"/>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akinek az előző 2 félévének tanulmányi átlaga legalább 3,5 vagy ettől magasabb.</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3CC41A4D" w14:textId="68D7112B" w:rsidR="007E50F1" w:rsidRDefault="007E50F1" w:rsidP="007E50F1">
      <w:pPr>
        <w:pBdr>
          <w:top w:val="nil"/>
          <w:left w:val="nil"/>
          <w:bottom w:val="nil"/>
          <w:right w:val="nil"/>
          <w:between w:val="nil"/>
        </w:pBdr>
        <w:spacing w:after="0"/>
        <w:jc w:val="both"/>
        <w:rPr>
          <w:rFonts w:ascii="Times New Roman" w:eastAsia="Times New Roman" w:hAnsi="Times New Roman" w:cs="Times New Roman"/>
          <w:sz w:val="24"/>
          <w:szCs w:val="24"/>
        </w:rPr>
      </w:pPr>
    </w:p>
    <w:p w14:paraId="76143D0B" w14:textId="6BD76F15" w:rsidR="007E50F1" w:rsidRDefault="007E50F1" w:rsidP="007E50F1">
      <w:pPr>
        <w:autoSpaceDE w:val="0"/>
        <w:autoSpaceDN w:val="0"/>
        <w:adjustRightInd w:val="0"/>
        <w:spacing w:after="0" w:line="240" w:lineRule="auto"/>
        <w:rPr>
          <w:rFonts w:ascii="Times New Roman" w:hAnsi="Times New Roman" w:cs="Times New Roman"/>
          <w:b/>
          <w:bCs/>
          <w:color w:val="000000"/>
          <w:sz w:val="23"/>
          <w:szCs w:val="23"/>
          <w:lang w:val="ro-RO"/>
        </w:rPr>
      </w:pPr>
      <w:proofErr w:type="spellStart"/>
      <w:r w:rsidRPr="007E50F1">
        <w:rPr>
          <w:rFonts w:ascii="Times New Roman" w:hAnsi="Times New Roman" w:cs="Times New Roman"/>
          <w:b/>
          <w:bCs/>
          <w:color w:val="000000"/>
          <w:sz w:val="23"/>
          <w:szCs w:val="23"/>
          <w:lang w:val="ro-RO"/>
        </w:rPr>
        <w:t>Hallgatói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mobilitás</w:t>
      </w:r>
      <w:proofErr w:type="spellEnd"/>
      <w:r w:rsidRPr="007E50F1">
        <w:rPr>
          <w:rFonts w:ascii="Times New Roman" w:hAnsi="Times New Roman" w:cs="Times New Roman"/>
          <w:b/>
          <w:bCs/>
          <w:color w:val="000000"/>
          <w:sz w:val="23"/>
          <w:szCs w:val="23"/>
          <w:lang w:val="ro-RO"/>
        </w:rPr>
        <w:t xml:space="preserve"> </w:t>
      </w:r>
    </w:p>
    <w:p w14:paraId="42CD795B" w14:textId="77777777" w:rsidR="007E50F1" w:rsidRPr="007E50F1" w:rsidRDefault="007E50F1" w:rsidP="007E50F1">
      <w:pPr>
        <w:autoSpaceDE w:val="0"/>
        <w:autoSpaceDN w:val="0"/>
        <w:adjustRightInd w:val="0"/>
        <w:spacing w:after="0" w:line="240" w:lineRule="auto"/>
        <w:rPr>
          <w:rFonts w:ascii="Times New Roman" w:hAnsi="Times New Roman" w:cs="Times New Roman"/>
          <w:color w:val="000000"/>
          <w:sz w:val="23"/>
          <w:szCs w:val="23"/>
          <w:lang w:val="ro-RO"/>
        </w:rPr>
      </w:pPr>
    </w:p>
    <w:p w14:paraId="0176D220" w14:textId="77777777" w:rsidR="007E50F1" w:rsidRPr="007E50F1" w:rsidRDefault="007E50F1" w:rsidP="007E50F1">
      <w:pPr>
        <w:autoSpaceDE w:val="0"/>
        <w:autoSpaceDN w:val="0"/>
        <w:adjustRightInd w:val="0"/>
        <w:spacing w:after="0" w:line="240" w:lineRule="auto"/>
        <w:rPr>
          <w:rFonts w:ascii="Times New Roman" w:hAnsi="Times New Roman" w:cs="Times New Roman"/>
          <w:color w:val="000000"/>
          <w:sz w:val="23"/>
          <w:szCs w:val="23"/>
          <w:lang w:val="ro-RO"/>
        </w:rPr>
      </w:pPr>
      <w:proofErr w:type="spellStart"/>
      <w:r w:rsidRPr="007E50F1">
        <w:rPr>
          <w:rFonts w:ascii="Times New Roman" w:hAnsi="Times New Roman" w:cs="Times New Roman"/>
          <w:b/>
          <w:bCs/>
          <w:color w:val="000000"/>
          <w:sz w:val="23"/>
          <w:szCs w:val="23"/>
          <w:lang w:val="ro-RO"/>
        </w:rPr>
        <w:t>Rövid</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távú</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fizikai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mobilitás</w:t>
      </w:r>
      <w:proofErr w:type="spellEnd"/>
      <w:r w:rsidRPr="007E50F1">
        <w:rPr>
          <w:rFonts w:ascii="Times New Roman" w:hAnsi="Times New Roman" w:cs="Times New Roman"/>
          <w:b/>
          <w:bCs/>
          <w:color w:val="000000"/>
          <w:sz w:val="23"/>
          <w:szCs w:val="23"/>
          <w:lang w:val="ro-RO"/>
        </w:rPr>
        <w:t xml:space="preserve"> </w:t>
      </w:r>
    </w:p>
    <w:p w14:paraId="4667C44E" w14:textId="77777777" w:rsidR="007E50F1" w:rsidRPr="007E50F1" w:rsidRDefault="007E50F1" w:rsidP="007E50F1">
      <w:pPr>
        <w:numPr>
          <w:ilvl w:val="0"/>
          <w:numId w:val="8"/>
        </w:numPr>
        <w:autoSpaceDE w:val="0"/>
        <w:autoSpaceDN w:val="0"/>
        <w:adjustRightInd w:val="0"/>
        <w:spacing w:after="85" w:line="240" w:lineRule="auto"/>
        <w:rPr>
          <w:rFonts w:ascii="Times New Roman" w:hAnsi="Times New Roman" w:cs="Times New Roman"/>
          <w:color w:val="000000"/>
          <w:sz w:val="23"/>
          <w:szCs w:val="23"/>
          <w:lang w:val="ro-RO"/>
        </w:rPr>
      </w:pPr>
      <w:r w:rsidRPr="007E50F1">
        <w:rPr>
          <w:rFonts w:ascii="Times New Roman" w:hAnsi="Times New Roman" w:cs="Times New Roman"/>
          <w:color w:val="000000"/>
          <w:sz w:val="23"/>
          <w:szCs w:val="23"/>
          <w:lang w:val="ro-RO"/>
        </w:rPr>
        <w:t xml:space="preserve">A </w:t>
      </w:r>
      <w:proofErr w:type="spellStart"/>
      <w:r w:rsidRPr="007E50F1">
        <w:rPr>
          <w:rFonts w:ascii="Times New Roman" w:hAnsi="Times New Roman" w:cs="Times New Roman"/>
          <w:color w:val="000000"/>
          <w:sz w:val="23"/>
          <w:szCs w:val="23"/>
          <w:lang w:val="ro-RO"/>
        </w:rPr>
        <w:t>bármely</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országba</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irányuló</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rövid</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távú</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fizikai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mobilitásban</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részt</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vevő</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hallgatók</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és</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frissen</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végzettek</w:t>
      </w:r>
      <w:proofErr w:type="spellEnd"/>
      <w:r w:rsidRPr="007E50F1">
        <w:rPr>
          <w:rFonts w:ascii="Times New Roman" w:hAnsi="Times New Roman" w:cs="Times New Roman"/>
          <w:b/>
          <w:bCs/>
          <w:color w:val="000000"/>
          <w:sz w:val="23"/>
          <w:szCs w:val="23"/>
          <w:lang w:val="ro-RO"/>
        </w:rPr>
        <w:t xml:space="preserve"> </w:t>
      </w:r>
      <w:r w:rsidRPr="007E50F1">
        <w:rPr>
          <w:rFonts w:ascii="Times New Roman" w:hAnsi="Times New Roman" w:cs="Times New Roman"/>
          <w:color w:val="000000"/>
          <w:sz w:val="23"/>
          <w:szCs w:val="23"/>
          <w:lang w:val="ro-RO"/>
        </w:rPr>
        <w:t xml:space="preserve">a </w:t>
      </w:r>
      <w:proofErr w:type="spellStart"/>
      <w:r w:rsidRPr="007E50F1">
        <w:rPr>
          <w:rFonts w:ascii="Times New Roman" w:hAnsi="Times New Roman" w:cs="Times New Roman"/>
          <w:color w:val="000000"/>
          <w:sz w:val="23"/>
          <w:szCs w:val="23"/>
          <w:lang w:val="ro-RO"/>
        </w:rPr>
        <w:t>tevékenység</w:t>
      </w:r>
      <w:proofErr w:type="spellEnd"/>
      <w:r w:rsidRPr="007E50F1">
        <w:rPr>
          <w:rFonts w:ascii="Times New Roman" w:hAnsi="Times New Roman" w:cs="Times New Roman"/>
          <w:color w:val="000000"/>
          <w:sz w:val="23"/>
          <w:szCs w:val="23"/>
          <w:lang w:val="ro-RO"/>
        </w:rPr>
        <w:t xml:space="preserve"> 14. </w:t>
      </w:r>
      <w:proofErr w:type="spellStart"/>
      <w:r w:rsidRPr="007E50F1">
        <w:rPr>
          <w:rFonts w:ascii="Times New Roman" w:hAnsi="Times New Roman" w:cs="Times New Roman"/>
          <w:color w:val="000000"/>
          <w:sz w:val="23"/>
          <w:szCs w:val="23"/>
          <w:lang w:val="ro-RO"/>
        </w:rPr>
        <w:t>napjáig</w:t>
      </w:r>
      <w:proofErr w:type="spellEnd"/>
      <w:r w:rsidRPr="007E50F1">
        <w:rPr>
          <w:rFonts w:ascii="Times New Roman" w:hAnsi="Times New Roman" w:cs="Times New Roman"/>
          <w:color w:val="000000"/>
          <w:sz w:val="23"/>
          <w:szCs w:val="23"/>
          <w:lang w:val="ro-RO"/>
        </w:rPr>
        <w:t xml:space="preserve"> </w:t>
      </w:r>
      <w:r w:rsidRPr="007E50F1">
        <w:rPr>
          <w:rFonts w:ascii="Times New Roman" w:hAnsi="Times New Roman" w:cs="Times New Roman"/>
          <w:b/>
          <w:bCs/>
          <w:color w:val="000000"/>
          <w:sz w:val="23"/>
          <w:szCs w:val="23"/>
          <w:lang w:val="ro-RO"/>
        </w:rPr>
        <w:t xml:space="preserve">79 EUR/nap </w:t>
      </w:r>
      <w:proofErr w:type="spellStart"/>
      <w:r w:rsidRPr="007E50F1">
        <w:rPr>
          <w:rFonts w:ascii="Times New Roman" w:hAnsi="Times New Roman" w:cs="Times New Roman"/>
          <w:color w:val="000000"/>
          <w:sz w:val="23"/>
          <w:szCs w:val="23"/>
          <w:lang w:val="ro-RO"/>
        </w:rPr>
        <w:t>alapösszegben</w:t>
      </w:r>
      <w:proofErr w:type="spellEnd"/>
      <w:r w:rsidRPr="007E50F1">
        <w:rPr>
          <w:rFonts w:ascii="Times New Roman" w:hAnsi="Times New Roman" w:cs="Times New Roman"/>
          <w:color w:val="000000"/>
          <w:sz w:val="23"/>
          <w:szCs w:val="23"/>
          <w:lang w:val="ro-RO"/>
        </w:rPr>
        <w:t xml:space="preserve">, a </w:t>
      </w:r>
      <w:proofErr w:type="spellStart"/>
      <w:r w:rsidRPr="007E50F1">
        <w:rPr>
          <w:rFonts w:ascii="Times New Roman" w:hAnsi="Times New Roman" w:cs="Times New Roman"/>
          <w:color w:val="000000"/>
          <w:sz w:val="23"/>
          <w:szCs w:val="23"/>
          <w:lang w:val="ro-RO"/>
        </w:rPr>
        <w:t>tevékenység</w:t>
      </w:r>
      <w:proofErr w:type="spellEnd"/>
      <w:r w:rsidRPr="007E50F1">
        <w:rPr>
          <w:rFonts w:ascii="Times New Roman" w:hAnsi="Times New Roman" w:cs="Times New Roman"/>
          <w:color w:val="000000"/>
          <w:sz w:val="23"/>
          <w:szCs w:val="23"/>
          <w:lang w:val="ro-RO"/>
        </w:rPr>
        <w:t xml:space="preserve"> 15–30. </w:t>
      </w:r>
      <w:proofErr w:type="spellStart"/>
      <w:r w:rsidRPr="007E50F1">
        <w:rPr>
          <w:rFonts w:ascii="Times New Roman" w:hAnsi="Times New Roman" w:cs="Times New Roman"/>
          <w:color w:val="000000"/>
          <w:sz w:val="23"/>
          <w:szCs w:val="23"/>
          <w:lang w:val="ro-RO"/>
        </w:rPr>
        <w:t>napja</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közötti</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időszakra</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és</w:t>
      </w:r>
      <w:proofErr w:type="spellEnd"/>
      <w:r w:rsidRPr="007E50F1">
        <w:rPr>
          <w:rFonts w:ascii="Times New Roman" w:hAnsi="Times New Roman" w:cs="Times New Roman"/>
          <w:color w:val="000000"/>
          <w:sz w:val="23"/>
          <w:szCs w:val="23"/>
          <w:lang w:val="ro-RO"/>
        </w:rPr>
        <w:t xml:space="preserve"> a </w:t>
      </w:r>
      <w:proofErr w:type="spellStart"/>
      <w:r w:rsidRPr="007E50F1">
        <w:rPr>
          <w:rFonts w:ascii="Times New Roman" w:hAnsi="Times New Roman" w:cs="Times New Roman"/>
          <w:color w:val="000000"/>
          <w:sz w:val="23"/>
          <w:szCs w:val="23"/>
          <w:lang w:val="ro-RO"/>
        </w:rPr>
        <w:t>finanszírozott</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utazási</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napokra</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pedig</w:t>
      </w:r>
      <w:proofErr w:type="spellEnd"/>
      <w:r w:rsidRPr="007E50F1">
        <w:rPr>
          <w:rFonts w:ascii="Times New Roman" w:hAnsi="Times New Roman" w:cs="Times New Roman"/>
          <w:color w:val="000000"/>
          <w:sz w:val="23"/>
          <w:szCs w:val="23"/>
          <w:lang w:val="ro-RO"/>
        </w:rPr>
        <w:t xml:space="preserve"> </w:t>
      </w:r>
      <w:r w:rsidRPr="007E50F1">
        <w:rPr>
          <w:rFonts w:ascii="Times New Roman" w:hAnsi="Times New Roman" w:cs="Times New Roman"/>
          <w:b/>
          <w:bCs/>
          <w:color w:val="000000"/>
          <w:sz w:val="23"/>
          <w:szCs w:val="23"/>
          <w:lang w:val="ro-RO"/>
        </w:rPr>
        <w:t xml:space="preserve">56 EUR/nap </w:t>
      </w:r>
      <w:proofErr w:type="spellStart"/>
      <w:r w:rsidRPr="007E50F1">
        <w:rPr>
          <w:rFonts w:ascii="Times New Roman" w:hAnsi="Times New Roman" w:cs="Times New Roman"/>
          <w:color w:val="000000"/>
          <w:sz w:val="23"/>
          <w:szCs w:val="23"/>
          <w:lang w:val="ro-RO"/>
        </w:rPr>
        <w:t>alapösszegben</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részesülnek</w:t>
      </w:r>
      <w:proofErr w:type="spellEnd"/>
      <w:r w:rsidRPr="007E50F1">
        <w:rPr>
          <w:rFonts w:ascii="Times New Roman" w:hAnsi="Times New Roman" w:cs="Times New Roman"/>
          <w:color w:val="000000"/>
          <w:sz w:val="23"/>
          <w:szCs w:val="23"/>
          <w:lang w:val="ro-RO"/>
        </w:rPr>
        <w:t xml:space="preserve">. </w:t>
      </w:r>
    </w:p>
    <w:p w14:paraId="15E2C466" w14:textId="77777777" w:rsidR="007E50F1" w:rsidRPr="007E50F1" w:rsidRDefault="007E50F1" w:rsidP="007E50F1">
      <w:pPr>
        <w:numPr>
          <w:ilvl w:val="0"/>
          <w:numId w:val="8"/>
        </w:numPr>
        <w:autoSpaceDE w:val="0"/>
        <w:autoSpaceDN w:val="0"/>
        <w:adjustRightInd w:val="0"/>
        <w:spacing w:after="85" w:line="240" w:lineRule="auto"/>
        <w:rPr>
          <w:rFonts w:ascii="Times New Roman" w:hAnsi="Times New Roman" w:cs="Times New Roman"/>
          <w:color w:val="000000"/>
          <w:sz w:val="23"/>
          <w:szCs w:val="23"/>
          <w:lang w:val="ro-RO"/>
        </w:rPr>
      </w:pPr>
      <w:r w:rsidRPr="007E50F1">
        <w:rPr>
          <w:rFonts w:ascii="Times New Roman" w:hAnsi="Times New Roman" w:cs="Times New Roman"/>
          <w:color w:val="000000"/>
          <w:sz w:val="23"/>
          <w:szCs w:val="23"/>
          <w:lang w:val="ro-RO"/>
        </w:rPr>
        <w:t xml:space="preserve">A </w:t>
      </w:r>
      <w:proofErr w:type="spellStart"/>
      <w:r w:rsidRPr="007E50F1">
        <w:rPr>
          <w:rFonts w:ascii="Times New Roman" w:hAnsi="Times New Roman" w:cs="Times New Roman"/>
          <w:b/>
          <w:bCs/>
          <w:color w:val="000000"/>
          <w:sz w:val="23"/>
          <w:szCs w:val="23"/>
          <w:lang w:val="ro-RO"/>
        </w:rPr>
        <w:t>rövid</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távú</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fizikai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mobilitásban</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részt</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vevő</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kevesebb</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lehetőséggel</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rendelkező</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hallgatók</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és</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frissen</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végzettek</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color w:val="000000"/>
          <w:sz w:val="23"/>
          <w:szCs w:val="23"/>
          <w:lang w:val="ro-RO"/>
        </w:rPr>
        <w:t>az</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egyedi</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támogatás</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alapösszege</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mellett</w:t>
      </w:r>
      <w:proofErr w:type="spellEnd"/>
      <w:r w:rsidRPr="007E50F1">
        <w:rPr>
          <w:rFonts w:ascii="Times New Roman" w:hAnsi="Times New Roman" w:cs="Times New Roman"/>
          <w:color w:val="000000"/>
          <w:sz w:val="23"/>
          <w:szCs w:val="23"/>
          <w:lang w:val="ro-RO"/>
        </w:rPr>
        <w:t xml:space="preserve"> 5–14 </w:t>
      </w:r>
      <w:proofErr w:type="spellStart"/>
      <w:r w:rsidRPr="007E50F1">
        <w:rPr>
          <w:rFonts w:ascii="Times New Roman" w:hAnsi="Times New Roman" w:cs="Times New Roman"/>
          <w:color w:val="000000"/>
          <w:sz w:val="23"/>
          <w:szCs w:val="23"/>
          <w:lang w:val="ro-RO"/>
        </w:rPr>
        <w:t>napos</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fizikai</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mobilitási</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tevékenység</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esetén</w:t>
      </w:r>
      <w:proofErr w:type="spellEnd"/>
      <w:r w:rsidRPr="007E50F1">
        <w:rPr>
          <w:rFonts w:ascii="Times New Roman" w:hAnsi="Times New Roman" w:cs="Times New Roman"/>
          <w:color w:val="000000"/>
          <w:sz w:val="23"/>
          <w:szCs w:val="23"/>
          <w:lang w:val="ro-RO"/>
        </w:rPr>
        <w:t xml:space="preserve"> </w:t>
      </w:r>
      <w:r w:rsidRPr="007E50F1">
        <w:rPr>
          <w:rFonts w:ascii="Times New Roman" w:hAnsi="Times New Roman" w:cs="Times New Roman"/>
          <w:b/>
          <w:bCs/>
          <w:color w:val="000000"/>
          <w:sz w:val="23"/>
          <w:szCs w:val="23"/>
          <w:lang w:val="ro-RO"/>
        </w:rPr>
        <w:t>100 EUR</w:t>
      </w:r>
      <w:r w:rsidRPr="007E50F1">
        <w:rPr>
          <w:rFonts w:ascii="Times New Roman" w:hAnsi="Times New Roman" w:cs="Times New Roman"/>
          <w:color w:val="000000"/>
          <w:sz w:val="23"/>
          <w:szCs w:val="23"/>
          <w:lang w:val="ro-RO"/>
        </w:rPr>
        <w:t xml:space="preserve">, 15–30 </w:t>
      </w:r>
      <w:proofErr w:type="spellStart"/>
      <w:r w:rsidRPr="007E50F1">
        <w:rPr>
          <w:rFonts w:ascii="Times New Roman" w:hAnsi="Times New Roman" w:cs="Times New Roman"/>
          <w:color w:val="000000"/>
          <w:sz w:val="23"/>
          <w:szCs w:val="23"/>
          <w:lang w:val="ro-RO"/>
        </w:rPr>
        <w:t>napos</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fizikai</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mobilitás</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esetén</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pedig</w:t>
      </w:r>
      <w:proofErr w:type="spellEnd"/>
      <w:r w:rsidRPr="007E50F1">
        <w:rPr>
          <w:rFonts w:ascii="Times New Roman" w:hAnsi="Times New Roman" w:cs="Times New Roman"/>
          <w:color w:val="000000"/>
          <w:sz w:val="23"/>
          <w:szCs w:val="23"/>
          <w:lang w:val="ro-RO"/>
        </w:rPr>
        <w:t xml:space="preserve"> </w:t>
      </w:r>
      <w:r w:rsidRPr="007E50F1">
        <w:rPr>
          <w:rFonts w:ascii="Times New Roman" w:hAnsi="Times New Roman" w:cs="Times New Roman"/>
          <w:b/>
          <w:bCs/>
          <w:color w:val="000000"/>
          <w:sz w:val="23"/>
          <w:szCs w:val="23"/>
          <w:lang w:val="ro-RO"/>
        </w:rPr>
        <w:t xml:space="preserve">150 EUR </w:t>
      </w:r>
      <w:proofErr w:type="spellStart"/>
      <w:r w:rsidRPr="007E50F1">
        <w:rPr>
          <w:rFonts w:ascii="Times New Roman" w:hAnsi="Times New Roman" w:cs="Times New Roman"/>
          <w:color w:val="000000"/>
          <w:sz w:val="23"/>
          <w:szCs w:val="23"/>
          <w:lang w:val="ro-RO"/>
        </w:rPr>
        <w:t>kiegészítő</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összegre</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jogosultak</w:t>
      </w:r>
      <w:proofErr w:type="spellEnd"/>
      <w:r w:rsidRPr="007E50F1">
        <w:rPr>
          <w:rFonts w:ascii="Times New Roman" w:hAnsi="Times New Roman" w:cs="Times New Roman"/>
          <w:color w:val="000000"/>
          <w:sz w:val="23"/>
          <w:szCs w:val="23"/>
          <w:lang w:val="ro-RO"/>
        </w:rPr>
        <w:t xml:space="preserve">. </w:t>
      </w:r>
    </w:p>
    <w:p w14:paraId="379536C0" w14:textId="5FB5744B" w:rsidR="007E50F1" w:rsidRDefault="007E50F1" w:rsidP="007E50F1">
      <w:pPr>
        <w:numPr>
          <w:ilvl w:val="0"/>
          <w:numId w:val="8"/>
        </w:numPr>
        <w:autoSpaceDE w:val="0"/>
        <w:autoSpaceDN w:val="0"/>
        <w:adjustRightInd w:val="0"/>
        <w:spacing w:after="0" w:line="240" w:lineRule="auto"/>
        <w:rPr>
          <w:rFonts w:ascii="Times New Roman" w:hAnsi="Times New Roman" w:cs="Times New Roman"/>
          <w:color w:val="000000"/>
          <w:sz w:val="23"/>
          <w:szCs w:val="23"/>
          <w:lang w:val="ro-RO"/>
        </w:rPr>
      </w:pPr>
      <w:r w:rsidRPr="007E50F1">
        <w:rPr>
          <w:rFonts w:ascii="Times New Roman" w:hAnsi="Times New Roman" w:cs="Times New Roman"/>
          <w:color w:val="000000"/>
          <w:sz w:val="23"/>
          <w:szCs w:val="23"/>
          <w:lang w:val="ro-RO"/>
        </w:rPr>
        <w:t xml:space="preserve">A </w:t>
      </w:r>
      <w:proofErr w:type="spellStart"/>
      <w:r w:rsidRPr="007E50F1">
        <w:rPr>
          <w:rFonts w:ascii="Times New Roman" w:hAnsi="Times New Roman" w:cs="Times New Roman"/>
          <w:color w:val="000000"/>
          <w:sz w:val="23"/>
          <w:szCs w:val="23"/>
          <w:lang w:val="ro-RO"/>
        </w:rPr>
        <w:t>szakmai</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gyakorlaton</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részt</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vevőknek</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járó</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kiegészítő</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összeg</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rövid</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távú</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mobilitásban</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részt</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vevő</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hallgatók</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és</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frissen</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végzettek</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esetében</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nem</w:t>
      </w:r>
      <w:proofErr w:type="spellEnd"/>
      <w:r w:rsidRPr="007E50F1">
        <w:rPr>
          <w:rFonts w:ascii="Times New Roman" w:hAnsi="Times New Roman" w:cs="Times New Roman"/>
          <w:color w:val="000000"/>
          <w:sz w:val="23"/>
          <w:szCs w:val="23"/>
          <w:lang w:val="ro-RO"/>
        </w:rPr>
        <w:t xml:space="preserve"> </w:t>
      </w:r>
      <w:proofErr w:type="spellStart"/>
      <w:r w:rsidRPr="007E50F1">
        <w:rPr>
          <w:rFonts w:ascii="Times New Roman" w:hAnsi="Times New Roman" w:cs="Times New Roman"/>
          <w:color w:val="000000"/>
          <w:sz w:val="23"/>
          <w:szCs w:val="23"/>
          <w:lang w:val="ro-RO"/>
        </w:rPr>
        <w:t>alkalmazandó</w:t>
      </w:r>
      <w:proofErr w:type="spellEnd"/>
      <w:r w:rsidRPr="007E50F1">
        <w:rPr>
          <w:rFonts w:ascii="Times New Roman" w:hAnsi="Times New Roman" w:cs="Times New Roman"/>
          <w:color w:val="000000"/>
          <w:sz w:val="23"/>
          <w:szCs w:val="23"/>
          <w:lang w:val="ro-RO"/>
        </w:rPr>
        <w:t xml:space="preserve">. </w:t>
      </w:r>
    </w:p>
    <w:p w14:paraId="4F3B5216" w14:textId="31C904F6" w:rsidR="007E50F1" w:rsidRDefault="007E50F1" w:rsidP="007E50F1">
      <w:pPr>
        <w:autoSpaceDE w:val="0"/>
        <w:autoSpaceDN w:val="0"/>
        <w:adjustRightInd w:val="0"/>
        <w:spacing w:after="0" w:line="240" w:lineRule="auto"/>
        <w:rPr>
          <w:rFonts w:ascii="Times New Roman" w:hAnsi="Times New Roman" w:cs="Times New Roman"/>
          <w:color w:val="000000"/>
          <w:sz w:val="23"/>
          <w:szCs w:val="23"/>
          <w:lang w:val="ro-RO"/>
        </w:rPr>
      </w:pPr>
    </w:p>
    <w:p w14:paraId="4A27745E" w14:textId="77777777" w:rsidR="007E50F1" w:rsidRPr="007E50F1" w:rsidRDefault="007E50F1" w:rsidP="007E50F1">
      <w:pPr>
        <w:autoSpaceDE w:val="0"/>
        <w:autoSpaceDN w:val="0"/>
        <w:adjustRightInd w:val="0"/>
        <w:spacing w:after="0" w:line="240" w:lineRule="auto"/>
        <w:rPr>
          <w:rFonts w:ascii="Times New Roman" w:hAnsi="Times New Roman" w:cs="Times New Roman"/>
          <w:color w:val="000000"/>
          <w:sz w:val="23"/>
          <w:szCs w:val="23"/>
          <w:lang w:val="ro-RO"/>
        </w:rPr>
      </w:pPr>
      <w:proofErr w:type="spellStart"/>
      <w:r w:rsidRPr="007E50F1">
        <w:rPr>
          <w:rFonts w:ascii="Times New Roman" w:hAnsi="Times New Roman" w:cs="Times New Roman"/>
          <w:b/>
          <w:bCs/>
          <w:color w:val="000000"/>
          <w:sz w:val="23"/>
          <w:szCs w:val="23"/>
          <w:lang w:val="ro-RO"/>
        </w:rPr>
        <w:t>Hosszú</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távú</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fizikai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mobilitás</w:t>
      </w:r>
      <w:proofErr w:type="spellEnd"/>
      <w:r w:rsidRPr="007E50F1">
        <w:rPr>
          <w:rFonts w:ascii="Times New Roman" w:hAnsi="Times New Roman" w:cs="Times New Roman"/>
          <w:b/>
          <w:bCs/>
          <w:color w:val="000000"/>
          <w:sz w:val="23"/>
          <w:szCs w:val="23"/>
          <w:lang w:val="ro-RO"/>
        </w:rPr>
        <w:t xml:space="preserve"> </w:t>
      </w:r>
    </w:p>
    <w:p w14:paraId="66A825BE" w14:textId="5ABB7296" w:rsidR="007E50F1" w:rsidRPr="002516EA" w:rsidRDefault="007E50F1" w:rsidP="007E50F1">
      <w:pPr>
        <w:numPr>
          <w:ilvl w:val="0"/>
          <w:numId w:val="9"/>
        </w:numPr>
        <w:autoSpaceDE w:val="0"/>
        <w:autoSpaceDN w:val="0"/>
        <w:adjustRightInd w:val="0"/>
        <w:spacing w:after="0" w:line="240" w:lineRule="auto"/>
        <w:rPr>
          <w:rFonts w:ascii="Times New Roman" w:hAnsi="Times New Roman" w:cs="Times New Roman"/>
          <w:color w:val="000000"/>
          <w:sz w:val="23"/>
          <w:szCs w:val="23"/>
          <w:lang w:val="ro-RO"/>
        </w:rPr>
      </w:pPr>
      <w:proofErr w:type="spellStart"/>
      <w:r w:rsidRPr="007E50F1">
        <w:rPr>
          <w:rFonts w:ascii="Times New Roman" w:hAnsi="Times New Roman" w:cs="Times New Roman"/>
          <w:b/>
          <w:bCs/>
          <w:color w:val="000000"/>
          <w:sz w:val="23"/>
          <w:szCs w:val="23"/>
          <w:lang w:val="ro-RO"/>
        </w:rPr>
        <w:t>Az</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uniós</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tagállamokba</w:t>
      </w:r>
      <w:proofErr w:type="spellEnd"/>
      <w:r w:rsidRPr="007E50F1">
        <w:rPr>
          <w:rFonts w:ascii="Times New Roman" w:hAnsi="Times New Roman" w:cs="Times New Roman"/>
          <w:b/>
          <w:bCs/>
          <w:color w:val="000000"/>
          <w:sz w:val="23"/>
          <w:szCs w:val="23"/>
          <w:lang w:val="ro-RO"/>
        </w:rPr>
        <w:t xml:space="preserve">, a </w:t>
      </w:r>
      <w:proofErr w:type="spellStart"/>
      <w:r w:rsidRPr="007E50F1">
        <w:rPr>
          <w:rFonts w:ascii="Times New Roman" w:hAnsi="Times New Roman" w:cs="Times New Roman"/>
          <w:b/>
          <w:bCs/>
          <w:color w:val="000000"/>
          <w:sz w:val="23"/>
          <w:szCs w:val="23"/>
          <w:lang w:val="ro-RO"/>
        </w:rPr>
        <w:t>programhoz</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társult</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harmadik</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országokba</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és</w:t>
      </w:r>
      <w:proofErr w:type="spellEnd"/>
      <w:r w:rsidRPr="007E50F1">
        <w:rPr>
          <w:rFonts w:ascii="Times New Roman" w:hAnsi="Times New Roman" w:cs="Times New Roman"/>
          <w:b/>
          <w:bCs/>
          <w:color w:val="000000"/>
          <w:sz w:val="23"/>
          <w:szCs w:val="23"/>
          <w:lang w:val="ro-RO"/>
        </w:rPr>
        <w:t xml:space="preserve"> a 13. </w:t>
      </w:r>
      <w:proofErr w:type="spellStart"/>
      <w:r w:rsidRPr="007E50F1">
        <w:rPr>
          <w:rFonts w:ascii="Times New Roman" w:hAnsi="Times New Roman" w:cs="Times New Roman"/>
          <w:b/>
          <w:bCs/>
          <w:color w:val="000000"/>
          <w:sz w:val="23"/>
          <w:szCs w:val="23"/>
          <w:lang w:val="ro-RO"/>
        </w:rPr>
        <w:t>és</w:t>
      </w:r>
      <w:proofErr w:type="spellEnd"/>
      <w:r w:rsidRPr="007E50F1">
        <w:rPr>
          <w:rFonts w:ascii="Times New Roman" w:hAnsi="Times New Roman" w:cs="Times New Roman"/>
          <w:b/>
          <w:bCs/>
          <w:color w:val="000000"/>
          <w:sz w:val="23"/>
          <w:szCs w:val="23"/>
          <w:lang w:val="ro-RO"/>
        </w:rPr>
        <w:t xml:space="preserve"> a 14. </w:t>
      </w:r>
      <w:proofErr w:type="spellStart"/>
      <w:r w:rsidRPr="007E50F1">
        <w:rPr>
          <w:rFonts w:ascii="Times New Roman" w:hAnsi="Times New Roman" w:cs="Times New Roman"/>
          <w:b/>
          <w:bCs/>
          <w:color w:val="000000"/>
          <w:sz w:val="23"/>
          <w:szCs w:val="23"/>
          <w:lang w:val="ro-RO"/>
        </w:rPr>
        <w:t>régió</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programhoz</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nem</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társult</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harmadik</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országaiba</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irányuló</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tanulmányi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és</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szakmai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gyakorlati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célú</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hosszú</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távú</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hallgatói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mobilitás</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esetében</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alkalmazandó</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alapösszeg</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kivéve</w:t>
      </w:r>
      <w:proofErr w:type="spellEnd"/>
      <w:r w:rsidRPr="007E50F1">
        <w:rPr>
          <w:rFonts w:ascii="Times New Roman" w:hAnsi="Times New Roman" w:cs="Times New Roman"/>
          <w:b/>
          <w:bCs/>
          <w:color w:val="000000"/>
          <w:sz w:val="23"/>
          <w:szCs w:val="23"/>
          <w:lang w:val="ro-RO"/>
        </w:rPr>
        <w:t xml:space="preserve"> a </w:t>
      </w:r>
      <w:proofErr w:type="spellStart"/>
      <w:r w:rsidRPr="007E50F1">
        <w:rPr>
          <w:rFonts w:ascii="Times New Roman" w:hAnsi="Times New Roman" w:cs="Times New Roman"/>
          <w:b/>
          <w:bCs/>
          <w:color w:val="000000"/>
          <w:sz w:val="23"/>
          <w:szCs w:val="23"/>
          <w:lang w:val="ro-RO"/>
        </w:rPr>
        <w:t>legkülső</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régiókból</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és</w:t>
      </w:r>
      <w:proofErr w:type="spellEnd"/>
      <w:r w:rsidRPr="007E50F1">
        <w:rPr>
          <w:rFonts w:ascii="Times New Roman" w:hAnsi="Times New Roman" w:cs="Times New Roman"/>
          <w:b/>
          <w:bCs/>
          <w:color w:val="000000"/>
          <w:sz w:val="23"/>
          <w:szCs w:val="23"/>
          <w:lang w:val="ro-RO"/>
        </w:rPr>
        <w:t xml:space="preserve"> a </w:t>
      </w:r>
      <w:proofErr w:type="spellStart"/>
      <w:r w:rsidRPr="007E50F1">
        <w:rPr>
          <w:rFonts w:ascii="Times New Roman" w:hAnsi="Times New Roman" w:cs="Times New Roman"/>
          <w:b/>
          <w:bCs/>
          <w:color w:val="000000"/>
          <w:sz w:val="23"/>
          <w:szCs w:val="23"/>
          <w:lang w:val="ro-RO"/>
        </w:rPr>
        <w:t>tengerentúli</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országokból</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és</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területekről</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érkező</w:t>
      </w:r>
      <w:proofErr w:type="spellEnd"/>
      <w:r w:rsidRPr="007E50F1">
        <w:rPr>
          <w:rFonts w:ascii="Times New Roman" w:hAnsi="Times New Roman" w:cs="Times New Roman"/>
          <w:b/>
          <w:bCs/>
          <w:color w:val="000000"/>
          <w:sz w:val="23"/>
          <w:szCs w:val="23"/>
          <w:lang w:val="ro-RO"/>
        </w:rPr>
        <w:t xml:space="preserve"> </w:t>
      </w:r>
      <w:proofErr w:type="spellStart"/>
      <w:r w:rsidRPr="007E50F1">
        <w:rPr>
          <w:rFonts w:ascii="Times New Roman" w:hAnsi="Times New Roman" w:cs="Times New Roman"/>
          <w:b/>
          <w:bCs/>
          <w:color w:val="000000"/>
          <w:sz w:val="23"/>
          <w:szCs w:val="23"/>
          <w:lang w:val="ro-RO"/>
        </w:rPr>
        <w:t>hallgatókat</w:t>
      </w:r>
      <w:proofErr w:type="spellEnd"/>
      <w:r w:rsidRPr="007E50F1">
        <w:rPr>
          <w:rFonts w:ascii="Times New Roman" w:hAnsi="Times New Roman" w:cs="Times New Roman"/>
          <w:b/>
          <w:bCs/>
          <w:color w:val="000000"/>
          <w:sz w:val="23"/>
          <w:szCs w:val="23"/>
          <w:lang w:val="ro-RO"/>
        </w:rPr>
        <w:t xml:space="preserve"> </w:t>
      </w:r>
    </w:p>
    <w:p w14:paraId="6427D721" w14:textId="677509BE" w:rsidR="002516EA" w:rsidRDefault="002516EA" w:rsidP="002516EA">
      <w:pPr>
        <w:autoSpaceDE w:val="0"/>
        <w:autoSpaceDN w:val="0"/>
        <w:adjustRightInd w:val="0"/>
        <w:spacing w:after="0" w:line="240" w:lineRule="auto"/>
        <w:rPr>
          <w:rFonts w:ascii="Times New Roman" w:hAnsi="Times New Roman" w:cs="Times New Roman"/>
          <w:b/>
          <w:bCs/>
          <w:color w:val="000000"/>
          <w:sz w:val="23"/>
          <w:szCs w:val="23"/>
          <w:lang w:val="ro-RO"/>
        </w:rPr>
      </w:pPr>
    </w:p>
    <w:p w14:paraId="1003A86D" w14:textId="77610E5F" w:rsidR="002516EA" w:rsidRDefault="002516EA" w:rsidP="002516EA">
      <w:pPr>
        <w:autoSpaceDE w:val="0"/>
        <w:autoSpaceDN w:val="0"/>
        <w:adjustRightInd w:val="0"/>
        <w:spacing w:after="0" w:line="240" w:lineRule="auto"/>
        <w:rPr>
          <w:rFonts w:ascii="Times New Roman" w:hAnsi="Times New Roman" w:cs="Times New Roman"/>
          <w:b/>
          <w:bCs/>
          <w:color w:val="000000"/>
          <w:sz w:val="23"/>
          <w:szCs w:val="23"/>
          <w:lang w:val="ro-RO"/>
        </w:rPr>
      </w:pPr>
    </w:p>
    <w:p w14:paraId="61715C3A" w14:textId="54EC17E0" w:rsidR="002516EA" w:rsidRDefault="002516EA" w:rsidP="002516EA">
      <w:pPr>
        <w:autoSpaceDE w:val="0"/>
        <w:autoSpaceDN w:val="0"/>
        <w:adjustRightInd w:val="0"/>
        <w:spacing w:after="0" w:line="240" w:lineRule="auto"/>
        <w:rPr>
          <w:rFonts w:ascii="Times New Roman" w:hAnsi="Times New Roman" w:cs="Times New Roman"/>
          <w:b/>
          <w:bCs/>
          <w:color w:val="000000"/>
          <w:sz w:val="23"/>
          <w:szCs w:val="23"/>
          <w:lang w:val="ro-RO"/>
        </w:rPr>
      </w:pPr>
    </w:p>
    <w:p w14:paraId="005CE16B" w14:textId="06406EB6" w:rsidR="002516EA" w:rsidRDefault="002516EA" w:rsidP="002516EA">
      <w:pPr>
        <w:autoSpaceDE w:val="0"/>
        <w:autoSpaceDN w:val="0"/>
        <w:adjustRightInd w:val="0"/>
        <w:spacing w:after="0" w:line="240" w:lineRule="auto"/>
        <w:rPr>
          <w:rFonts w:ascii="Times New Roman" w:hAnsi="Times New Roman" w:cs="Times New Roman"/>
          <w:b/>
          <w:bCs/>
          <w:color w:val="000000"/>
          <w:sz w:val="23"/>
          <w:szCs w:val="23"/>
          <w:lang w:val="ro-RO"/>
        </w:rPr>
      </w:pPr>
    </w:p>
    <w:p w14:paraId="70E3EF5E" w14:textId="7362DAA6" w:rsidR="002516EA" w:rsidRDefault="002516EA" w:rsidP="002516EA">
      <w:pPr>
        <w:autoSpaceDE w:val="0"/>
        <w:autoSpaceDN w:val="0"/>
        <w:adjustRightInd w:val="0"/>
        <w:spacing w:after="0" w:line="240" w:lineRule="auto"/>
        <w:rPr>
          <w:rFonts w:ascii="Times New Roman" w:hAnsi="Times New Roman" w:cs="Times New Roman"/>
          <w:b/>
          <w:bCs/>
          <w:color w:val="000000"/>
          <w:sz w:val="23"/>
          <w:szCs w:val="23"/>
          <w:lang w:val="ro-RO"/>
        </w:rPr>
      </w:pPr>
    </w:p>
    <w:p w14:paraId="326B02C6" w14:textId="20E126DF" w:rsidR="002516EA" w:rsidRDefault="002516EA" w:rsidP="002516EA">
      <w:pPr>
        <w:autoSpaceDE w:val="0"/>
        <w:autoSpaceDN w:val="0"/>
        <w:adjustRightInd w:val="0"/>
        <w:spacing w:after="0" w:line="240" w:lineRule="auto"/>
        <w:rPr>
          <w:rFonts w:ascii="Times New Roman" w:hAnsi="Times New Roman" w:cs="Times New Roman"/>
          <w:color w:val="000000"/>
          <w:sz w:val="23"/>
          <w:szCs w:val="23"/>
          <w:lang w:val="ro-RO"/>
        </w:rPr>
      </w:pPr>
    </w:p>
    <w:p w14:paraId="789D000A" w14:textId="3A178754" w:rsidR="007C2571" w:rsidRDefault="007C2571" w:rsidP="002516EA">
      <w:pPr>
        <w:autoSpaceDE w:val="0"/>
        <w:autoSpaceDN w:val="0"/>
        <w:adjustRightInd w:val="0"/>
        <w:spacing w:after="0" w:line="240" w:lineRule="auto"/>
        <w:rPr>
          <w:rFonts w:ascii="Times New Roman" w:hAnsi="Times New Roman" w:cs="Times New Roman"/>
          <w:color w:val="000000"/>
          <w:sz w:val="23"/>
          <w:szCs w:val="23"/>
          <w:lang w:val="ro-RO"/>
        </w:rPr>
      </w:pPr>
    </w:p>
    <w:p w14:paraId="33AF798F" w14:textId="77777777" w:rsidR="007C2571" w:rsidRPr="00E91ABB" w:rsidRDefault="007C2571" w:rsidP="002516EA">
      <w:pPr>
        <w:autoSpaceDE w:val="0"/>
        <w:autoSpaceDN w:val="0"/>
        <w:adjustRightInd w:val="0"/>
        <w:spacing w:after="0" w:line="240" w:lineRule="auto"/>
        <w:rPr>
          <w:rFonts w:ascii="Times New Roman" w:hAnsi="Times New Roman" w:cs="Times New Roman"/>
          <w:color w:val="000000"/>
          <w:sz w:val="23"/>
          <w:szCs w:val="23"/>
          <w:lang w:val="ro-RO"/>
        </w:rPr>
      </w:pPr>
    </w:p>
    <w:p w14:paraId="1C5CCEC8" w14:textId="2F758175" w:rsidR="00E91ABB" w:rsidRDefault="00E91ABB" w:rsidP="00E91ABB">
      <w:pPr>
        <w:autoSpaceDE w:val="0"/>
        <w:autoSpaceDN w:val="0"/>
        <w:adjustRightInd w:val="0"/>
        <w:spacing w:after="0" w:line="240" w:lineRule="auto"/>
        <w:rPr>
          <w:rFonts w:ascii="Times New Roman" w:hAnsi="Times New Roman" w:cs="Times New Roman"/>
          <w:b/>
          <w:bCs/>
          <w:color w:val="000000"/>
          <w:sz w:val="23"/>
          <w:szCs w:val="23"/>
          <w:lang w:val="ro-RO"/>
        </w:rPr>
      </w:pPr>
    </w:p>
    <w:p w14:paraId="49F44530" w14:textId="3B0F1A8E" w:rsidR="00E91ABB" w:rsidRDefault="00E91ABB" w:rsidP="00E91ABB">
      <w:pPr>
        <w:autoSpaceDE w:val="0"/>
        <w:autoSpaceDN w:val="0"/>
        <w:adjustRightInd w:val="0"/>
        <w:spacing w:after="0" w:line="240" w:lineRule="auto"/>
        <w:rPr>
          <w:rFonts w:ascii="Times New Roman" w:hAnsi="Times New Roman" w:cs="Times New Roman"/>
          <w:b/>
          <w:bCs/>
          <w:color w:val="000000"/>
          <w:sz w:val="23"/>
          <w:szCs w:val="23"/>
          <w:lang w:val="ro-RO"/>
        </w:rPr>
      </w:pPr>
    </w:p>
    <w:p w14:paraId="4D7A8470" w14:textId="77777777" w:rsidR="00E91ABB" w:rsidRPr="007E50F1" w:rsidRDefault="00E91ABB" w:rsidP="00E91ABB">
      <w:pPr>
        <w:autoSpaceDE w:val="0"/>
        <w:autoSpaceDN w:val="0"/>
        <w:adjustRightInd w:val="0"/>
        <w:spacing w:after="0" w:line="240" w:lineRule="auto"/>
        <w:rPr>
          <w:rFonts w:ascii="Times New Roman" w:hAnsi="Times New Roman" w:cs="Times New Roman"/>
          <w:color w:val="000000"/>
          <w:sz w:val="23"/>
          <w:szCs w:val="23"/>
          <w:lang w:val="ro-RO"/>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E91ABB" w14:paraId="3895B1E3" w14:textId="77777777" w:rsidTr="00570DA1">
        <w:tc>
          <w:tcPr>
            <w:tcW w:w="4536" w:type="dxa"/>
            <w:shd w:val="clear" w:color="auto" w:fill="auto"/>
            <w:tcMar>
              <w:top w:w="100" w:type="dxa"/>
              <w:left w:w="100" w:type="dxa"/>
              <w:bottom w:w="100" w:type="dxa"/>
              <w:right w:w="100" w:type="dxa"/>
            </w:tcMar>
          </w:tcPr>
          <w:p w14:paraId="2753E7CB" w14:textId="3A215AC4" w:rsidR="00E91ABB" w:rsidRDefault="00E91ABB" w:rsidP="00570DA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bookmarkStart w:id="0" w:name="_Hlk178935940"/>
            <w:r>
              <w:rPr>
                <w:rFonts w:ascii="Times New Roman" w:eastAsia="Times New Roman" w:hAnsi="Times New Roman" w:cs="Times New Roman"/>
                <w:b/>
                <w:sz w:val="24"/>
                <w:szCs w:val="24"/>
              </w:rPr>
              <w:t>Fogadó Ország</w:t>
            </w:r>
          </w:p>
        </w:tc>
        <w:tc>
          <w:tcPr>
            <w:tcW w:w="4536" w:type="dxa"/>
            <w:shd w:val="clear" w:color="auto" w:fill="auto"/>
            <w:tcMar>
              <w:top w:w="100" w:type="dxa"/>
              <w:left w:w="100" w:type="dxa"/>
              <w:bottom w:w="100" w:type="dxa"/>
              <w:right w:w="100" w:type="dxa"/>
            </w:tcMar>
          </w:tcPr>
          <w:p w14:paraId="58F019CE" w14:textId="39BAA82E" w:rsidR="00E91ABB" w:rsidRDefault="00E91ABB" w:rsidP="00570DA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Ukrajnából érkező résztvevő</w:t>
            </w:r>
          </w:p>
          <w:p w14:paraId="0E1AE37C" w14:textId="1CA842D8" w:rsidR="00E91ABB" w:rsidRDefault="00E91ABB" w:rsidP="00570DA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Összeg/nap (EUR</w:t>
            </w:r>
            <w:r>
              <w:rPr>
                <w:rFonts w:ascii="Times New Roman" w:eastAsia="Times New Roman" w:hAnsi="Times New Roman" w:cs="Times New Roman"/>
                <w:sz w:val="24"/>
                <w:szCs w:val="24"/>
              </w:rPr>
              <w:t>)</w:t>
            </w:r>
          </w:p>
        </w:tc>
      </w:tr>
      <w:tr w:rsidR="00E91ABB" w14:paraId="39EBA451" w14:textId="77777777" w:rsidTr="00570DA1">
        <w:tc>
          <w:tcPr>
            <w:tcW w:w="4536" w:type="dxa"/>
            <w:shd w:val="clear" w:color="auto" w:fill="auto"/>
            <w:tcMar>
              <w:top w:w="100" w:type="dxa"/>
              <w:left w:w="100" w:type="dxa"/>
              <w:bottom w:w="100" w:type="dxa"/>
              <w:right w:w="100" w:type="dxa"/>
            </w:tcMar>
          </w:tcPr>
          <w:p w14:paraId="61D620E3" w14:textId="0F97433B" w:rsidR="00E91ABB" w:rsidRDefault="00E91ABB" w:rsidP="00570DA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E91ABB">
              <w:rPr>
                <w:rFonts w:ascii="Times New Roman" w:eastAsia="Times New Roman" w:hAnsi="Times New Roman" w:cs="Times New Roman"/>
              </w:rPr>
              <w:t>Ausztria, Belgium, Dánia, Finnország, Franciaország, Németország, Izland, Írország, Olaszország, Liechtenstein,</w:t>
            </w:r>
            <w:r>
              <w:rPr>
                <w:rFonts w:ascii="Times New Roman" w:eastAsia="Times New Roman" w:hAnsi="Times New Roman" w:cs="Times New Roman"/>
                <w:sz w:val="24"/>
                <w:szCs w:val="24"/>
              </w:rPr>
              <w:t xml:space="preserve"> Luxemburg, </w:t>
            </w:r>
            <w:r w:rsidRPr="00E91ABB">
              <w:rPr>
                <w:rFonts w:ascii="Times New Roman" w:eastAsia="Times New Roman" w:hAnsi="Times New Roman" w:cs="Times New Roman"/>
              </w:rPr>
              <w:t xml:space="preserve">Hollandia, Norvégia, Svédország                                                             </w:t>
            </w:r>
          </w:p>
        </w:tc>
        <w:tc>
          <w:tcPr>
            <w:tcW w:w="4536" w:type="dxa"/>
            <w:shd w:val="clear" w:color="auto" w:fill="auto"/>
            <w:tcMar>
              <w:top w:w="100" w:type="dxa"/>
              <w:left w:w="100" w:type="dxa"/>
              <w:bottom w:w="100" w:type="dxa"/>
              <w:right w:w="100" w:type="dxa"/>
            </w:tcMar>
          </w:tcPr>
          <w:p w14:paraId="6EB892FB" w14:textId="77777777" w:rsidR="00E91ABB" w:rsidRDefault="00E91ABB" w:rsidP="00570DA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 EUR</w:t>
            </w:r>
          </w:p>
        </w:tc>
      </w:tr>
      <w:tr w:rsidR="00E91ABB" w14:paraId="68A0771A" w14:textId="77777777" w:rsidTr="00570DA1">
        <w:tc>
          <w:tcPr>
            <w:tcW w:w="4536" w:type="dxa"/>
            <w:shd w:val="clear" w:color="auto" w:fill="auto"/>
            <w:tcMar>
              <w:top w:w="100" w:type="dxa"/>
              <w:left w:w="100" w:type="dxa"/>
              <w:bottom w:w="100" w:type="dxa"/>
              <w:right w:w="100" w:type="dxa"/>
            </w:tcMar>
          </w:tcPr>
          <w:p w14:paraId="200B7817" w14:textId="6341728B" w:rsidR="00E91ABB" w:rsidRDefault="00E91ABB" w:rsidP="00570DA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Ciprus, Cse</w:t>
            </w:r>
            <w:r w:rsidR="00F85B44">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Köztársaság, Észtország, Görögo</w:t>
            </w:r>
            <w:r w:rsidR="00F85B44">
              <w:rPr>
                <w:rFonts w:ascii="Times New Roman" w:eastAsia="Times New Roman" w:hAnsi="Times New Roman" w:cs="Times New Roman"/>
                <w:sz w:val="24"/>
                <w:szCs w:val="24"/>
              </w:rPr>
              <w:t>r</w:t>
            </w:r>
            <w:r>
              <w:rPr>
                <w:rFonts w:ascii="Times New Roman" w:eastAsia="Times New Roman" w:hAnsi="Times New Roman" w:cs="Times New Roman"/>
                <w:sz w:val="24"/>
                <w:szCs w:val="24"/>
              </w:rPr>
              <w:t>szág, Lettország, Málta, Portugália, Szlovákia , Szlovénia, Spanyolország</w:t>
            </w:r>
          </w:p>
          <w:p w14:paraId="730ADAD3" w14:textId="77777777" w:rsidR="00E91ABB" w:rsidRDefault="00E91ABB" w:rsidP="00570DA1">
            <w:pPr>
              <w:widowControl w:val="0"/>
              <w:spacing w:after="0" w:line="240" w:lineRule="auto"/>
              <w:rPr>
                <w:rFonts w:ascii="Times New Roman" w:eastAsia="Times New Roman" w:hAnsi="Times New Roman" w:cs="Times New Roman"/>
                <w:sz w:val="24"/>
                <w:szCs w:val="24"/>
              </w:rPr>
            </w:pPr>
          </w:p>
          <w:p w14:paraId="0279D401" w14:textId="77777777" w:rsidR="00E91ABB" w:rsidRDefault="00E91ABB" w:rsidP="00570DA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536" w:type="dxa"/>
            <w:shd w:val="clear" w:color="auto" w:fill="auto"/>
            <w:tcMar>
              <w:top w:w="100" w:type="dxa"/>
              <w:left w:w="100" w:type="dxa"/>
              <w:bottom w:w="100" w:type="dxa"/>
              <w:right w:w="100" w:type="dxa"/>
            </w:tcMar>
          </w:tcPr>
          <w:p w14:paraId="16C6EDE0" w14:textId="77777777" w:rsidR="00E91ABB" w:rsidRDefault="00E91ABB" w:rsidP="00570DA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170 EUR</w:t>
            </w:r>
          </w:p>
        </w:tc>
      </w:tr>
      <w:tr w:rsidR="00F85B44" w14:paraId="3D47D1B2" w14:textId="77777777" w:rsidTr="00570DA1">
        <w:tc>
          <w:tcPr>
            <w:tcW w:w="4536" w:type="dxa"/>
            <w:shd w:val="clear" w:color="auto" w:fill="auto"/>
            <w:tcMar>
              <w:top w:w="100" w:type="dxa"/>
              <w:left w:w="100" w:type="dxa"/>
              <w:bottom w:w="100" w:type="dxa"/>
              <w:right w:w="100" w:type="dxa"/>
            </w:tcMar>
          </w:tcPr>
          <w:p w14:paraId="755E3A3E" w14:textId="0A69D1A6" w:rsidR="00F85B44" w:rsidRDefault="00F85B44" w:rsidP="00570DA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Bulgária, Észak-Macedónia, Horvátország, Lengyelország, Litvánia, Magyarország, Románia, Szerbia, Törökország</w:t>
            </w:r>
          </w:p>
        </w:tc>
        <w:tc>
          <w:tcPr>
            <w:tcW w:w="4536" w:type="dxa"/>
            <w:shd w:val="clear" w:color="auto" w:fill="auto"/>
            <w:tcMar>
              <w:top w:w="100" w:type="dxa"/>
              <w:left w:w="100" w:type="dxa"/>
              <w:bottom w:w="100" w:type="dxa"/>
              <w:right w:w="100" w:type="dxa"/>
            </w:tcMar>
          </w:tcPr>
          <w:p w14:paraId="3AED50F6" w14:textId="45C8F221" w:rsidR="00F85B44" w:rsidRDefault="00F85B44" w:rsidP="00570DA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148  EUR</w:t>
            </w:r>
          </w:p>
        </w:tc>
      </w:tr>
      <w:bookmarkEnd w:id="0"/>
    </w:tbl>
    <w:p w14:paraId="07D02B96" w14:textId="77777777" w:rsidR="007E50F1" w:rsidRPr="007E50F1" w:rsidRDefault="007E50F1" w:rsidP="007E50F1">
      <w:pPr>
        <w:autoSpaceDE w:val="0"/>
        <w:autoSpaceDN w:val="0"/>
        <w:adjustRightInd w:val="0"/>
        <w:spacing w:after="0" w:line="240" w:lineRule="auto"/>
        <w:rPr>
          <w:rFonts w:ascii="Times New Roman" w:hAnsi="Times New Roman" w:cs="Times New Roman"/>
          <w:color w:val="000000"/>
          <w:sz w:val="23"/>
          <w:szCs w:val="23"/>
          <w:lang w:val="ro-RO"/>
        </w:rPr>
      </w:pPr>
    </w:p>
    <w:p w14:paraId="1059676D" w14:textId="77777777" w:rsidR="006D7D86" w:rsidRDefault="006D7D86">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76E0AF88" w14:textId="77777777" w:rsidR="006D7D86" w:rsidRDefault="006D7D86">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1BAC59E2" w14:textId="50E1860E" w:rsidR="00CB71B5" w:rsidRDefault="00CC7EDC">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Az elnyerhető ösztöndíj összege</w:t>
      </w:r>
      <w:r w:rsidR="006D7D86">
        <w:rPr>
          <w:rFonts w:ascii="Times New Roman" w:eastAsia="Times New Roman" w:hAnsi="Times New Roman" w:cs="Times New Roman"/>
          <w:b/>
          <w:color w:val="000000"/>
          <w:sz w:val="24"/>
          <w:szCs w:val="24"/>
        </w:rPr>
        <w:t>:</w:t>
      </w:r>
    </w:p>
    <w:p w14:paraId="46C808D7" w14:textId="77777777" w:rsidR="00CB71B5" w:rsidRDefault="00CB71B5">
      <w:pPr>
        <w:pBdr>
          <w:top w:val="nil"/>
          <w:left w:val="nil"/>
          <w:bottom w:val="nil"/>
          <w:right w:val="nil"/>
          <w:between w:val="nil"/>
        </w:pBdr>
        <w:spacing w:after="0"/>
        <w:jc w:val="both"/>
        <w:rPr>
          <w:rFonts w:ascii="Times New Roman" w:eastAsia="Times New Roman" w:hAnsi="Times New Roman" w:cs="Times New Roman"/>
          <w:b/>
          <w:sz w:val="24"/>
          <w:szCs w:val="24"/>
        </w:rPr>
      </w:pPr>
    </w:p>
    <w:tbl>
      <w:tblPr>
        <w:tblStyle w:val="a4"/>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4"/>
        <w:gridCol w:w="3024"/>
      </w:tblGrid>
      <w:tr w:rsidR="00CB71B5" w14:paraId="432A298C" w14:textId="77777777">
        <w:tc>
          <w:tcPr>
            <w:tcW w:w="3024" w:type="dxa"/>
            <w:shd w:val="clear" w:color="auto" w:fill="auto"/>
            <w:tcMar>
              <w:top w:w="100" w:type="dxa"/>
              <w:left w:w="100" w:type="dxa"/>
              <w:bottom w:w="100" w:type="dxa"/>
              <w:right w:w="100" w:type="dxa"/>
            </w:tcMar>
          </w:tcPr>
          <w:p w14:paraId="0307EA23"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Fogadó ország </w:t>
            </w:r>
          </w:p>
        </w:tc>
        <w:tc>
          <w:tcPr>
            <w:tcW w:w="3024" w:type="dxa"/>
            <w:shd w:val="clear" w:color="auto" w:fill="auto"/>
            <w:tcMar>
              <w:top w:w="100" w:type="dxa"/>
              <w:left w:w="100" w:type="dxa"/>
              <w:bottom w:w="100" w:type="dxa"/>
              <w:right w:w="100" w:type="dxa"/>
            </w:tcMar>
          </w:tcPr>
          <w:p w14:paraId="61AE05DF" w14:textId="3F8105A5"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Tanulmányi mobilitás (Havi</w:t>
            </w:r>
            <w:r w:rsidR="006D7D86">
              <w:rPr>
                <w:rFonts w:ascii="Times New Roman" w:eastAsia="Times New Roman" w:hAnsi="Times New Roman" w:cs="Times New Roman"/>
                <w:b/>
                <w:sz w:val="24"/>
                <w:szCs w:val="24"/>
              </w:rPr>
              <w:t xml:space="preserve"> összeg</w:t>
            </w:r>
            <w:r>
              <w:rPr>
                <w:rFonts w:ascii="Times New Roman" w:eastAsia="Times New Roman" w:hAnsi="Times New Roman" w:cs="Times New Roman"/>
                <w:b/>
                <w:sz w:val="24"/>
                <w:szCs w:val="24"/>
              </w:rPr>
              <w:t xml:space="preserve">) </w:t>
            </w:r>
            <w:r w:rsidR="006D7D86">
              <w:rPr>
                <w:rFonts w:ascii="Times New Roman" w:eastAsia="Times New Roman" w:hAnsi="Times New Roman" w:cs="Times New Roman"/>
                <w:b/>
                <w:sz w:val="24"/>
                <w:szCs w:val="24"/>
              </w:rPr>
              <w:t>(EURO)</w:t>
            </w:r>
          </w:p>
        </w:tc>
        <w:tc>
          <w:tcPr>
            <w:tcW w:w="3024" w:type="dxa"/>
            <w:shd w:val="clear" w:color="auto" w:fill="auto"/>
            <w:tcMar>
              <w:top w:w="100" w:type="dxa"/>
              <w:left w:w="100" w:type="dxa"/>
              <w:bottom w:w="100" w:type="dxa"/>
              <w:right w:w="100" w:type="dxa"/>
            </w:tcMar>
          </w:tcPr>
          <w:p w14:paraId="6C242EF4" w14:textId="31159BD1"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Szakmai gyakorlat (havi</w:t>
            </w:r>
            <w:r w:rsidR="006D7D86">
              <w:rPr>
                <w:rFonts w:ascii="Times New Roman" w:eastAsia="Times New Roman" w:hAnsi="Times New Roman" w:cs="Times New Roman"/>
                <w:b/>
                <w:sz w:val="24"/>
                <w:szCs w:val="24"/>
              </w:rPr>
              <w:t xml:space="preserve"> összeg</w:t>
            </w:r>
            <w:r>
              <w:rPr>
                <w:rFonts w:ascii="Times New Roman" w:eastAsia="Times New Roman" w:hAnsi="Times New Roman" w:cs="Times New Roman"/>
                <w:b/>
                <w:sz w:val="24"/>
                <w:szCs w:val="24"/>
              </w:rPr>
              <w:t>)</w:t>
            </w:r>
            <w:r w:rsidR="006D7D86">
              <w:rPr>
                <w:rFonts w:ascii="Times New Roman" w:eastAsia="Times New Roman" w:hAnsi="Times New Roman" w:cs="Times New Roman"/>
                <w:b/>
                <w:sz w:val="24"/>
                <w:szCs w:val="24"/>
              </w:rPr>
              <w:t xml:space="preserve"> EURO)</w:t>
            </w:r>
            <w:r>
              <w:rPr>
                <w:rFonts w:ascii="Times New Roman" w:eastAsia="Times New Roman" w:hAnsi="Times New Roman" w:cs="Times New Roman"/>
                <w:b/>
                <w:sz w:val="24"/>
                <w:szCs w:val="24"/>
              </w:rPr>
              <w:t xml:space="preserve"> </w:t>
            </w:r>
          </w:p>
        </w:tc>
      </w:tr>
      <w:tr w:rsidR="00CB71B5" w14:paraId="713D85C3" w14:textId="77777777">
        <w:tc>
          <w:tcPr>
            <w:tcW w:w="3024" w:type="dxa"/>
            <w:shd w:val="clear" w:color="auto" w:fill="auto"/>
            <w:tcMar>
              <w:top w:w="100" w:type="dxa"/>
              <w:left w:w="100" w:type="dxa"/>
              <w:bottom w:w="100" w:type="dxa"/>
              <w:right w:w="100" w:type="dxa"/>
            </w:tcMar>
          </w:tcPr>
          <w:tbl>
            <w:tblPr>
              <w:tblW w:w="0" w:type="auto"/>
              <w:tblBorders>
                <w:top w:val="nil"/>
                <w:left w:val="nil"/>
                <w:bottom w:val="nil"/>
                <w:right w:val="nil"/>
              </w:tblBorders>
              <w:tblLayout w:type="fixed"/>
              <w:tblLook w:val="0000" w:firstRow="0" w:lastRow="0" w:firstColumn="0" w:lastColumn="0" w:noHBand="0" w:noVBand="0"/>
            </w:tblPr>
            <w:tblGrid>
              <w:gridCol w:w="3774"/>
            </w:tblGrid>
            <w:tr w:rsidR="006D7D86" w:rsidRPr="006D7D86" w14:paraId="42E74C2F" w14:textId="77777777">
              <w:trPr>
                <w:trHeight w:val="827"/>
              </w:trPr>
              <w:tc>
                <w:tcPr>
                  <w:tcW w:w="3774" w:type="dxa"/>
                </w:tcPr>
                <w:p w14:paraId="4F7B292C" w14:textId="77777777" w:rsidR="006D7D86" w:rsidRPr="006D7D86" w:rsidRDefault="006D7D86" w:rsidP="006D7D86">
                  <w:pPr>
                    <w:autoSpaceDE w:val="0"/>
                    <w:autoSpaceDN w:val="0"/>
                    <w:adjustRightInd w:val="0"/>
                    <w:spacing w:after="0" w:line="240" w:lineRule="auto"/>
                    <w:rPr>
                      <w:rFonts w:ascii="Times New Roman" w:hAnsi="Times New Roman" w:cs="Times New Roman"/>
                      <w:color w:val="000000"/>
                      <w:lang w:val="ro-RO"/>
                    </w:rPr>
                  </w:pPr>
                  <w:proofErr w:type="spellStart"/>
                  <w:r w:rsidRPr="006D7D86">
                    <w:rPr>
                      <w:rFonts w:ascii="Times New Roman" w:hAnsi="Times New Roman" w:cs="Times New Roman"/>
                      <w:color w:val="000000"/>
                      <w:lang w:val="ro-RO"/>
                    </w:rPr>
                    <w:t>Ausztria</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Belgium</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Dánia</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Finnország</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Franciaország</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Németország</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Izland</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Írország</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Olaszország</w:t>
                  </w:r>
                  <w:proofErr w:type="spellEnd"/>
                  <w:r w:rsidRPr="006D7D86">
                    <w:rPr>
                      <w:rFonts w:ascii="Times New Roman" w:hAnsi="Times New Roman" w:cs="Times New Roman"/>
                      <w:color w:val="000000"/>
                      <w:lang w:val="ro-RO"/>
                    </w:rPr>
                    <w:t xml:space="preserve">, Liechtenstein, Luxemburg, </w:t>
                  </w:r>
                  <w:proofErr w:type="spellStart"/>
                  <w:r w:rsidRPr="006D7D86">
                    <w:rPr>
                      <w:rFonts w:ascii="Times New Roman" w:hAnsi="Times New Roman" w:cs="Times New Roman"/>
                      <w:color w:val="000000"/>
                      <w:lang w:val="ro-RO"/>
                    </w:rPr>
                    <w:t>Hollandia</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Norvégia</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Svédország</w:t>
                  </w:r>
                  <w:proofErr w:type="spellEnd"/>
                  <w:r w:rsidRPr="006D7D86">
                    <w:rPr>
                      <w:rFonts w:ascii="Times New Roman" w:hAnsi="Times New Roman" w:cs="Times New Roman"/>
                      <w:color w:val="000000"/>
                      <w:lang w:val="ro-RO"/>
                    </w:rPr>
                    <w:t xml:space="preserve">. A 13. </w:t>
                  </w:r>
                  <w:proofErr w:type="spellStart"/>
                  <w:r w:rsidRPr="006D7D86">
                    <w:rPr>
                      <w:rFonts w:ascii="Times New Roman" w:hAnsi="Times New Roman" w:cs="Times New Roman"/>
                      <w:color w:val="000000"/>
                      <w:lang w:val="ro-RO"/>
                    </w:rPr>
                    <w:t>és</w:t>
                  </w:r>
                  <w:proofErr w:type="spellEnd"/>
                  <w:r w:rsidRPr="006D7D86">
                    <w:rPr>
                      <w:rFonts w:ascii="Times New Roman" w:hAnsi="Times New Roman" w:cs="Times New Roman"/>
                      <w:color w:val="000000"/>
                      <w:lang w:val="ro-RO"/>
                    </w:rPr>
                    <w:t xml:space="preserve"> a 14. </w:t>
                  </w:r>
                  <w:proofErr w:type="spellStart"/>
                  <w:r w:rsidRPr="006D7D86">
                    <w:rPr>
                      <w:rFonts w:ascii="Times New Roman" w:hAnsi="Times New Roman" w:cs="Times New Roman"/>
                      <w:color w:val="000000"/>
                      <w:lang w:val="ro-RO"/>
                    </w:rPr>
                    <w:t>régió</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programhoz</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nem</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társult</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harmadik</w:t>
                  </w:r>
                  <w:proofErr w:type="spellEnd"/>
                  <w:r w:rsidRPr="006D7D86">
                    <w:rPr>
                      <w:rFonts w:ascii="Times New Roman" w:hAnsi="Times New Roman" w:cs="Times New Roman"/>
                      <w:color w:val="000000"/>
                      <w:lang w:val="ro-RO"/>
                    </w:rPr>
                    <w:t xml:space="preserve"> </w:t>
                  </w:r>
                  <w:proofErr w:type="spellStart"/>
                  <w:r w:rsidRPr="006D7D86">
                    <w:rPr>
                      <w:rFonts w:ascii="Times New Roman" w:hAnsi="Times New Roman" w:cs="Times New Roman"/>
                      <w:color w:val="000000"/>
                      <w:lang w:val="ro-RO"/>
                    </w:rPr>
                    <w:t>országai</w:t>
                  </w:r>
                  <w:proofErr w:type="spellEnd"/>
                  <w:r w:rsidRPr="006D7D86">
                    <w:rPr>
                      <w:rFonts w:ascii="Times New Roman" w:hAnsi="Times New Roman" w:cs="Times New Roman"/>
                      <w:color w:val="000000"/>
                      <w:lang w:val="ro-RO"/>
                    </w:rPr>
                    <w:t xml:space="preserve"> </w:t>
                  </w:r>
                </w:p>
              </w:tc>
            </w:tr>
          </w:tbl>
          <w:p w14:paraId="0228DA6E" w14:textId="77777777" w:rsidR="00CB71B5" w:rsidRDefault="00CB71B5" w:rsidP="006D7D8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024" w:type="dxa"/>
            <w:shd w:val="clear" w:color="auto" w:fill="auto"/>
            <w:tcMar>
              <w:top w:w="100" w:type="dxa"/>
              <w:left w:w="100" w:type="dxa"/>
              <w:bottom w:w="100" w:type="dxa"/>
              <w:right w:w="100" w:type="dxa"/>
            </w:tcMar>
          </w:tcPr>
          <w:p w14:paraId="745060D6"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600 €</w:t>
            </w:r>
          </w:p>
        </w:tc>
        <w:tc>
          <w:tcPr>
            <w:tcW w:w="3024" w:type="dxa"/>
            <w:shd w:val="clear" w:color="auto" w:fill="auto"/>
            <w:tcMar>
              <w:top w:w="100" w:type="dxa"/>
              <w:left w:w="100" w:type="dxa"/>
              <w:bottom w:w="100" w:type="dxa"/>
              <w:right w:w="100" w:type="dxa"/>
            </w:tcMar>
          </w:tcPr>
          <w:p w14:paraId="4A9FD865"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750 €</w:t>
            </w:r>
          </w:p>
        </w:tc>
      </w:tr>
      <w:tr w:rsidR="00CB71B5" w14:paraId="644387CB" w14:textId="77777777">
        <w:tc>
          <w:tcPr>
            <w:tcW w:w="3024" w:type="dxa"/>
            <w:shd w:val="clear" w:color="auto" w:fill="auto"/>
            <w:tcMar>
              <w:top w:w="100" w:type="dxa"/>
              <w:left w:w="100" w:type="dxa"/>
              <w:bottom w:w="100" w:type="dxa"/>
              <w:right w:w="100" w:type="dxa"/>
            </w:tcMar>
          </w:tcPr>
          <w:p w14:paraId="2F01B39A" w14:textId="77777777" w:rsidR="006D7D86" w:rsidRDefault="006D7D86" w:rsidP="006D7D86">
            <w:pPr>
              <w:pStyle w:val="Default"/>
            </w:pPr>
            <w:r>
              <w:rPr>
                <w:sz w:val="22"/>
                <w:szCs w:val="22"/>
              </w:rPr>
              <w:t xml:space="preserve">Ciprus, Cseh Köztársaság, Észtország, Görögország, Lettország, Málta, Portugália, Szlovákia, Szlovénia, Spanyolország </w:t>
            </w:r>
          </w:p>
          <w:p w14:paraId="28D16CED" w14:textId="001B48EF"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024" w:type="dxa"/>
            <w:shd w:val="clear" w:color="auto" w:fill="auto"/>
            <w:tcMar>
              <w:top w:w="100" w:type="dxa"/>
              <w:left w:w="100" w:type="dxa"/>
              <w:bottom w:w="100" w:type="dxa"/>
              <w:right w:w="100" w:type="dxa"/>
            </w:tcMar>
          </w:tcPr>
          <w:p w14:paraId="054C7AC5"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600 €</w:t>
            </w:r>
          </w:p>
        </w:tc>
        <w:tc>
          <w:tcPr>
            <w:tcW w:w="3024" w:type="dxa"/>
            <w:shd w:val="clear" w:color="auto" w:fill="auto"/>
            <w:tcMar>
              <w:top w:w="100" w:type="dxa"/>
              <w:left w:w="100" w:type="dxa"/>
              <w:bottom w:w="100" w:type="dxa"/>
              <w:right w:w="100" w:type="dxa"/>
            </w:tcMar>
          </w:tcPr>
          <w:p w14:paraId="620E93A8"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750 €</w:t>
            </w:r>
          </w:p>
        </w:tc>
      </w:tr>
      <w:tr w:rsidR="00CB71B5" w14:paraId="46BA2CF6" w14:textId="77777777">
        <w:tc>
          <w:tcPr>
            <w:tcW w:w="3024" w:type="dxa"/>
            <w:shd w:val="clear" w:color="auto" w:fill="auto"/>
            <w:tcMar>
              <w:top w:w="100" w:type="dxa"/>
              <w:left w:w="100" w:type="dxa"/>
              <w:bottom w:w="100" w:type="dxa"/>
              <w:right w:w="100" w:type="dxa"/>
            </w:tcMar>
          </w:tcPr>
          <w:p w14:paraId="73A2EE1F" w14:textId="77777777" w:rsidR="006D7D86" w:rsidRDefault="006D7D86" w:rsidP="006D7D86">
            <w:pPr>
              <w:pStyle w:val="Default"/>
            </w:pPr>
            <w:r>
              <w:rPr>
                <w:sz w:val="22"/>
                <w:szCs w:val="22"/>
              </w:rPr>
              <w:t xml:space="preserve">Bulgária, Észak-Macedónia, Horvátország, Lengyelország, Litvánia, Magyarország, Románia, Szerbia, Törökország </w:t>
            </w:r>
          </w:p>
          <w:p w14:paraId="6F085014"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145FF1C" w14:textId="11D33797" w:rsidR="007C2571" w:rsidRDefault="007C257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3024" w:type="dxa"/>
            <w:shd w:val="clear" w:color="auto" w:fill="auto"/>
            <w:tcMar>
              <w:top w:w="100" w:type="dxa"/>
              <w:left w:w="100" w:type="dxa"/>
              <w:bottom w:w="100" w:type="dxa"/>
              <w:right w:w="100" w:type="dxa"/>
            </w:tcMar>
          </w:tcPr>
          <w:p w14:paraId="2558D06E"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540 €</w:t>
            </w:r>
          </w:p>
          <w:p w14:paraId="5B40DE28"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2978855"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A5622FB"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588EBED"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0CF966C"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6CA9755"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51C7984"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024" w:type="dxa"/>
            <w:shd w:val="clear" w:color="auto" w:fill="auto"/>
            <w:tcMar>
              <w:top w:w="100" w:type="dxa"/>
              <w:left w:w="100" w:type="dxa"/>
              <w:bottom w:w="100" w:type="dxa"/>
              <w:right w:w="100" w:type="dxa"/>
            </w:tcMar>
          </w:tcPr>
          <w:p w14:paraId="306E6411"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690 </w:t>
            </w:r>
            <w:r>
              <w:rPr>
                <w:rFonts w:ascii="Times New Roman" w:eastAsia="Times New Roman" w:hAnsi="Times New Roman" w:cs="Times New Roman"/>
                <w:b/>
                <w:sz w:val="24"/>
                <w:szCs w:val="24"/>
              </w:rPr>
              <w:t>€</w:t>
            </w:r>
          </w:p>
          <w:p w14:paraId="1601B2F9"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A3BC948"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42A5AC4B"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68CF8A9E"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7D05B346"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EBB8980"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B96E41E"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CB71B5" w14:paraId="23CFF6E9" w14:textId="77777777">
        <w:tc>
          <w:tcPr>
            <w:tcW w:w="3024" w:type="dxa"/>
            <w:shd w:val="clear" w:color="auto" w:fill="auto"/>
            <w:tcMar>
              <w:top w:w="100" w:type="dxa"/>
              <w:left w:w="100" w:type="dxa"/>
              <w:bottom w:w="100" w:type="dxa"/>
              <w:right w:w="100" w:type="dxa"/>
            </w:tcMar>
          </w:tcPr>
          <w:p w14:paraId="29006DEC" w14:textId="77777777" w:rsidR="006D7D86" w:rsidRDefault="006D7D86" w:rsidP="006D7D86">
            <w:pPr>
              <w:pStyle w:val="Default"/>
            </w:pPr>
            <w:r>
              <w:rPr>
                <w:sz w:val="22"/>
                <w:szCs w:val="22"/>
              </w:rPr>
              <w:lastRenderedPageBreak/>
              <w:t xml:space="preserve">Az 1–12. régió programhoz nem társult harmadik országai (ICM jellegű mobilitás) </w:t>
            </w:r>
          </w:p>
          <w:p w14:paraId="2DDF73F1" w14:textId="6E3F5798" w:rsidR="00CB71B5" w:rsidRDefault="00CB71B5">
            <w:pPr>
              <w:widowControl w:val="0"/>
              <w:spacing w:after="0" w:line="240" w:lineRule="auto"/>
              <w:rPr>
                <w:rFonts w:ascii="Times New Roman" w:eastAsia="Times New Roman" w:hAnsi="Times New Roman" w:cs="Times New Roman"/>
                <w:sz w:val="24"/>
                <w:szCs w:val="24"/>
              </w:rPr>
            </w:pPr>
          </w:p>
          <w:p w14:paraId="706FB3E6"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024" w:type="dxa"/>
            <w:shd w:val="clear" w:color="auto" w:fill="auto"/>
            <w:tcMar>
              <w:top w:w="100" w:type="dxa"/>
              <w:left w:w="100" w:type="dxa"/>
              <w:bottom w:w="100" w:type="dxa"/>
              <w:right w:w="100" w:type="dxa"/>
            </w:tcMar>
          </w:tcPr>
          <w:p w14:paraId="0855661C" w14:textId="77777777" w:rsidR="00CB71B5" w:rsidRDefault="00CC7E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700 €</w:t>
            </w:r>
          </w:p>
        </w:tc>
        <w:tc>
          <w:tcPr>
            <w:tcW w:w="3024" w:type="dxa"/>
            <w:shd w:val="clear" w:color="auto" w:fill="auto"/>
            <w:tcMar>
              <w:top w:w="100" w:type="dxa"/>
              <w:left w:w="100" w:type="dxa"/>
              <w:bottom w:w="100" w:type="dxa"/>
              <w:right w:w="100" w:type="dxa"/>
            </w:tcMar>
          </w:tcPr>
          <w:p w14:paraId="4F3AF4D9" w14:textId="77777777" w:rsidR="00CB71B5" w:rsidRDefault="00CC7ED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700 €</w:t>
            </w:r>
          </w:p>
        </w:tc>
      </w:tr>
      <w:tr w:rsidR="00CB71B5" w14:paraId="46F0A456" w14:textId="77777777">
        <w:tc>
          <w:tcPr>
            <w:tcW w:w="3024" w:type="dxa"/>
            <w:shd w:val="clear" w:color="auto" w:fill="auto"/>
            <w:tcMar>
              <w:top w:w="100" w:type="dxa"/>
              <w:left w:w="100" w:type="dxa"/>
              <w:bottom w:w="100" w:type="dxa"/>
              <w:right w:w="100" w:type="dxa"/>
            </w:tcMar>
          </w:tcPr>
          <w:p w14:paraId="7C400675"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Rövid távú hallgatói mobilitás (BIP, doktori mobilitás)</w:t>
            </w:r>
          </w:p>
        </w:tc>
        <w:tc>
          <w:tcPr>
            <w:tcW w:w="3024" w:type="dxa"/>
            <w:shd w:val="clear" w:color="auto" w:fill="auto"/>
            <w:tcMar>
              <w:top w:w="100" w:type="dxa"/>
              <w:left w:w="100" w:type="dxa"/>
              <w:bottom w:w="100" w:type="dxa"/>
              <w:right w:w="100" w:type="dxa"/>
            </w:tcMar>
          </w:tcPr>
          <w:p w14:paraId="3F44B116"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70 €/nap</w:t>
            </w:r>
          </w:p>
          <w:p w14:paraId="494A7920"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15. naptól 50 €)</w:t>
            </w:r>
          </w:p>
          <w:p w14:paraId="49159C30"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024" w:type="dxa"/>
            <w:shd w:val="clear" w:color="auto" w:fill="auto"/>
            <w:tcMar>
              <w:top w:w="100" w:type="dxa"/>
              <w:left w:w="100" w:type="dxa"/>
              <w:bottom w:w="100" w:type="dxa"/>
              <w:right w:w="100" w:type="dxa"/>
            </w:tcMar>
          </w:tcPr>
          <w:p w14:paraId="5D15B5ED"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70 €/nap</w:t>
            </w:r>
          </w:p>
          <w:p w14:paraId="24F132CB"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15. naptól 50 €)</w:t>
            </w:r>
          </w:p>
          <w:p w14:paraId="54366C96"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71B5" w14:paraId="182A474A" w14:textId="77777777">
        <w:tc>
          <w:tcPr>
            <w:tcW w:w="3024" w:type="dxa"/>
            <w:shd w:val="clear" w:color="auto" w:fill="auto"/>
            <w:tcMar>
              <w:top w:w="100" w:type="dxa"/>
              <w:left w:w="100" w:type="dxa"/>
              <w:bottom w:w="100" w:type="dxa"/>
              <w:right w:w="100" w:type="dxa"/>
            </w:tcMar>
          </w:tcPr>
          <w:p w14:paraId="18DD5C06"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Erasmus+ esélyegyenlőségi támogatás rövid távú mobilitás esetén</w:t>
            </w:r>
          </w:p>
          <w:p w14:paraId="7F20116A"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(külön igénylés alapján)</w:t>
            </w:r>
          </w:p>
          <w:p w14:paraId="0C491B67"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024" w:type="dxa"/>
            <w:shd w:val="clear" w:color="auto" w:fill="auto"/>
            <w:tcMar>
              <w:top w:w="100" w:type="dxa"/>
              <w:left w:w="100" w:type="dxa"/>
              <w:bottom w:w="100" w:type="dxa"/>
              <w:right w:w="100" w:type="dxa"/>
            </w:tcMar>
          </w:tcPr>
          <w:p w14:paraId="6BACF6B0"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egyszeri 100 €</w:t>
            </w:r>
          </w:p>
          <w:p w14:paraId="6580A796"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 napos időtartamú mobilitásra)</w:t>
            </w:r>
          </w:p>
          <w:p w14:paraId="13AA03D4"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egyszeri 150 €</w:t>
            </w:r>
          </w:p>
          <w:p w14:paraId="7C61A9CA"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(15-30 napos időtartamú</w:t>
            </w:r>
          </w:p>
          <w:p w14:paraId="49BB990D"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mobilitásra)</w:t>
            </w:r>
          </w:p>
          <w:p w14:paraId="3CEB6C80"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024" w:type="dxa"/>
            <w:shd w:val="clear" w:color="auto" w:fill="auto"/>
            <w:tcMar>
              <w:top w:w="100" w:type="dxa"/>
              <w:left w:w="100" w:type="dxa"/>
              <w:bottom w:w="100" w:type="dxa"/>
              <w:right w:w="100" w:type="dxa"/>
            </w:tcMar>
          </w:tcPr>
          <w:p w14:paraId="2EAE501B"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egyszeri 100 €</w:t>
            </w:r>
          </w:p>
          <w:p w14:paraId="7043DAF8"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 napos időtartamú mobilitásra)</w:t>
            </w:r>
          </w:p>
          <w:p w14:paraId="76346103"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egyszeri 150 €</w:t>
            </w:r>
          </w:p>
          <w:p w14:paraId="527AB948"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(15-30 napos időtartamú</w:t>
            </w:r>
          </w:p>
          <w:p w14:paraId="4922EF79"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mobilitásra)</w:t>
            </w:r>
          </w:p>
          <w:p w14:paraId="5C49D982"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71B5" w14:paraId="3290B025" w14:textId="77777777">
        <w:tc>
          <w:tcPr>
            <w:tcW w:w="3024" w:type="dxa"/>
            <w:shd w:val="clear" w:color="auto" w:fill="auto"/>
            <w:tcMar>
              <w:top w:w="100" w:type="dxa"/>
              <w:left w:w="100" w:type="dxa"/>
              <w:bottom w:w="100" w:type="dxa"/>
              <w:right w:w="100" w:type="dxa"/>
            </w:tcMar>
          </w:tcPr>
          <w:p w14:paraId="28FDAD6A"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Erasmus+ esélyegyenlőségi támogatás normál </w:t>
            </w:r>
            <w:proofErr w:type="spellStart"/>
            <w:r>
              <w:rPr>
                <w:rFonts w:ascii="Times New Roman" w:eastAsia="Times New Roman" w:hAnsi="Times New Roman" w:cs="Times New Roman"/>
                <w:sz w:val="24"/>
                <w:szCs w:val="24"/>
              </w:rPr>
              <w:t>hallg</w:t>
            </w:r>
            <w:proofErr w:type="spellEnd"/>
            <w:r>
              <w:rPr>
                <w:rFonts w:ascii="Times New Roman" w:eastAsia="Times New Roman" w:hAnsi="Times New Roman" w:cs="Times New Roman"/>
                <w:sz w:val="24"/>
                <w:szCs w:val="24"/>
              </w:rPr>
              <w:t xml:space="preserve">. tanulmányi </w:t>
            </w:r>
            <w:proofErr w:type="spellStart"/>
            <w:r>
              <w:rPr>
                <w:rFonts w:ascii="Times New Roman" w:eastAsia="Times New Roman" w:hAnsi="Times New Roman" w:cs="Times New Roman"/>
                <w:sz w:val="24"/>
                <w:szCs w:val="24"/>
              </w:rPr>
              <w:t>mob</w:t>
            </w:r>
            <w:proofErr w:type="spellEnd"/>
            <w:r>
              <w:rPr>
                <w:rFonts w:ascii="Times New Roman" w:eastAsia="Times New Roman" w:hAnsi="Times New Roman" w:cs="Times New Roman"/>
                <w:sz w:val="24"/>
                <w:szCs w:val="24"/>
              </w:rPr>
              <w:t>. esetén</w:t>
            </w:r>
          </w:p>
          <w:p w14:paraId="26F27295"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(külön igénylés alapján)</w:t>
            </w:r>
          </w:p>
          <w:p w14:paraId="3E228503" w14:textId="77777777" w:rsidR="00CB71B5" w:rsidRDefault="00CB71B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024" w:type="dxa"/>
            <w:shd w:val="clear" w:color="auto" w:fill="auto"/>
            <w:tcMar>
              <w:top w:w="100" w:type="dxa"/>
              <w:left w:w="100" w:type="dxa"/>
              <w:bottom w:w="100" w:type="dxa"/>
              <w:right w:w="100" w:type="dxa"/>
            </w:tcMar>
          </w:tcPr>
          <w:p w14:paraId="4D55977C"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250 €/hó</w:t>
            </w:r>
          </w:p>
        </w:tc>
        <w:tc>
          <w:tcPr>
            <w:tcW w:w="3024" w:type="dxa"/>
            <w:shd w:val="clear" w:color="auto" w:fill="auto"/>
            <w:tcMar>
              <w:top w:w="100" w:type="dxa"/>
              <w:left w:w="100" w:type="dxa"/>
              <w:bottom w:w="100" w:type="dxa"/>
              <w:right w:w="100" w:type="dxa"/>
            </w:tcMar>
          </w:tcPr>
          <w:p w14:paraId="67A15041"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250 €/hó</w:t>
            </w:r>
          </w:p>
        </w:tc>
      </w:tr>
    </w:tbl>
    <w:p w14:paraId="73C24FCF" w14:textId="77777777" w:rsidR="00CB71B5" w:rsidRDefault="00CB71B5">
      <w:pPr>
        <w:pBdr>
          <w:top w:val="nil"/>
          <w:left w:val="nil"/>
          <w:bottom w:val="nil"/>
          <w:right w:val="nil"/>
          <w:between w:val="nil"/>
        </w:pBdr>
        <w:spacing w:after="0"/>
        <w:jc w:val="both"/>
        <w:rPr>
          <w:rFonts w:ascii="Times New Roman" w:eastAsia="Times New Roman" w:hAnsi="Times New Roman" w:cs="Times New Roman"/>
          <w:b/>
          <w:sz w:val="24"/>
          <w:szCs w:val="24"/>
        </w:rPr>
      </w:pPr>
    </w:p>
    <w:p w14:paraId="007CA646" w14:textId="77777777" w:rsidR="00CB71B5" w:rsidRDefault="00CB71B5">
      <w:pPr>
        <w:pBdr>
          <w:top w:val="nil"/>
          <w:left w:val="nil"/>
          <w:bottom w:val="nil"/>
          <w:right w:val="nil"/>
          <w:between w:val="nil"/>
        </w:pBdr>
        <w:spacing w:after="0"/>
        <w:jc w:val="both"/>
        <w:rPr>
          <w:rFonts w:ascii="Times New Roman" w:eastAsia="Times New Roman" w:hAnsi="Times New Roman" w:cs="Times New Roman"/>
          <w:b/>
          <w:sz w:val="24"/>
          <w:szCs w:val="24"/>
        </w:rPr>
      </w:pPr>
    </w:p>
    <w:p w14:paraId="49037876" w14:textId="77777777" w:rsidR="00CB71B5" w:rsidRDefault="00CC7EDC">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hallgatói mobilitás időtartama</w:t>
      </w:r>
      <w:r>
        <w:rPr>
          <w:rFonts w:ascii="Times New Roman" w:eastAsia="Times New Roman" w:hAnsi="Times New Roman" w:cs="Times New Roman"/>
          <w:b/>
          <w:sz w:val="24"/>
          <w:szCs w:val="24"/>
          <w:vertAlign w:val="superscript"/>
        </w:rPr>
        <w:footnoteReference w:id="5"/>
      </w:r>
      <w:r>
        <w:rPr>
          <w:rFonts w:ascii="Times New Roman" w:eastAsia="Times New Roman" w:hAnsi="Times New Roman" w:cs="Times New Roman"/>
          <w:b/>
          <w:sz w:val="24"/>
          <w:szCs w:val="24"/>
        </w:rPr>
        <w:t xml:space="preserve">: </w:t>
      </w:r>
    </w:p>
    <w:p w14:paraId="25312714" w14:textId="77777777" w:rsidR="00CB71B5" w:rsidRDefault="00CC7EDC">
      <w:pPr>
        <w:numPr>
          <w:ilvl w:val="0"/>
          <w:numId w:val="5"/>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Felsőoktatási hallgatók tanulmányi célú mobilitása (hossza 2-12 hónap);</w:t>
      </w:r>
    </w:p>
    <w:p w14:paraId="69B4F1E5" w14:textId="77777777" w:rsidR="00CB71B5" w:rsidRDefault="00CC7ED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Tanulmányi célú és szakmai gyakorlati mobilitás kombinációja (hossza 2-12 hónap).</w:t>
      </w:r>
    </w:p>
    <w:p w14:paraId="5DB0D0E8" w14:textId="77777777" w:rsidR="00CB71B5" w:rsidRDefault="00CC7ED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Azok a hallgatók (rövid ciklus/alapképzés/mesterképzés), akik nem tudnak hosszú távú (azaz 2-12 hónapos) fizikai tanulmányi vagy szakmai gyakorlati célú mobilitásban részt venni például a tanulmányi területük miatt, vagy azért, mert kevesebb lehetőségük nyílik a részvételre (különösen, ha esélyegyenlőségi kiegészítő támogatásra is jogosultak valamelyik jogcímen), rövid távú (5-30 napos) fizikai mobilitási tevékenységet is megvalósíthatnak, ha kötelező virtuális elemmel kombinálják azt, azaz, ha ún. vegyes mobilitást valósítanak meg.</w:t>
      </w:r>
    </w:p>
    <w:p w14:paraId="634B31A4" w14:textId="77777777" w:rsidR="00CB71B5" w:rsidRDefault="00CB71B5">
      <w:pPr>
        <w:spacing w:after="0"/>
        <w:jc w:val="both"/>
        <w:rPr>
          <w:rFonts w:ascii="Times New Roman" w:eastAsia="Times New Roman" w:hAnsi="Times New Roman" w:cs="Times New Roman"/>
          <w:b/>
          <w:sz w:val="24"/>
          <w:szCs w:val="24"/>
        </w:rPr>
      </w:pPr>
    </w:p>
    <w:p w14:paraId="56BC46DB" w14:textId="77777777" w:rsidR="00CB71B5" w:rsidRDefault="00CC7ED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pályázat benyújtásának határideje és módja:</w:t>
      </w:r>
    </w:p>
    <w:p w14:paraId="0FF71714" w14:textId="340891BF" w:rsidR="00CB71B5" w:rsidRDefault="00CC7ED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tanulmányi célú hallgatói mobilitás jelentkezési </w:t>
      </w:r>
      <w:r>
        <w:rPr>
          <w:rFonts w:ascii="Times New Roman" w:eastAsia="Times New Roman" w:hAnsi="Times New Roman" w:cs="Times New Roman"/>
          <w:b/>
          <w:sz w:val="24"/>
          <w:szCs w:val="24"/>
        </w:rPr>
        <w:t>határideje:</w:t>
      </w:r>
      <w:r w:rsidR="00814C80">
        <w:rPr>
          <w:rFonts w:ascii="Times New Roman" w:eastAsia="Times New Roman" w:hAnsi="Times New Roman" w:cs="Times New Roman"/>
          <w:sz w:val="24"/>
          <w:szCs w:val="24"/>
        </w:rPr>
        <w:t xml:space="preserve"> </w:t>
      </w:r>
      <w:r w:rsidR="00814C80">
        <w:rPr>
          <w:rFonts w:ascii="Times New Roman" w:eastAsia="Times New Roman" w:hAnsi="Times New Roman" w:cs="Times New Roman"/>
          <w:b/>
          <w:sz w:val="24"/>
          <w:szCs w:val="24"/>
        </w:rPr>
        <w:t>2024.november 15. éjfél</w:t>
      </w:r>
      <w:r>
        <w:rPr>
          <w:rFonts w:ascii="Times New Roman" w:eastAsia="Times New Roman" w:hAnsi="Times New Roman" w:cs="Times New Roman"/>
          <w:b/>
          <w:sz w:val="24"/>
          <w:szCs w:val="24"/>
        </w:rPr>
        <w:t xml:space="preserve"> </w:t>
      </w:r>
    </w:p>
    <w:p w14:paraId="153D13BD" w14:textId="77777777" w:rsidR="00CB71B5" w:rsidRDefault="00CC7E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határidő után beérkezett pályázatokat nem áll módunkban elfogadni. </w:t>
      </w:r>
    </w:p>
    <w:p w14:paraId="632AF959" w14:textId="77777777" w:rsidR="00CB71B5" w:rsidRDefault="00CC7E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Főiskola Erasmus+ koordinátora által kezelt e-mail címre érkezzenek a jelentkezési lapok és a mellékletek: </w:t>
      </w:r>
      <w:hyperlink r:id="rId11">
        <w:r>
          <w:rPr>
            <w:rFonts w:ascii="Times New Roman" w:eastAsia="Times New Roman" w:hAnsi="Times New Roman" w:cs="Times New Roman"/>
            <w:color w:val="0000FF"/>
            <w:sz w:val="24"/>
            <w:szCs w:val="24"/>
            <w:u w:val="single"/>
          </w:rPr>
          <w:t>erasmusmobility@wjlf.hu</w:t>
        </w:r>
      </w:hyperlink>
      <w:r>
        <w:rPr>
          <w:rFonts w:ascii="Times New Roman" w:eastAsia="Times New Roman" w:hAnsi="Times New Roman" w:cs="Times New Roman"/>
          <w:sz w:val="24"/>
          <w:szCs w:val="24"/>
        </w:rPr>
        <w:t xml:space="preserve"> </w:t>
      </w:r>
    </w:p>
    <w:p w14:paraId="02ACB450" w14:textId="77777777" w:rsidR="00CB71B5" w:rsidRDefault="00CC7EDC">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Benyújtandó dokumentumok</w:t>
      </w:r>
      <w:r>
        <w:rPr>
          <w:rFonts w:ascii="Times New Roman" w:eastAsia="Times New Roman" w:hAnsi="Times New Roman" w:cs="Times New Roman"/>
          <w:sz w:val="24"/>
          <w:szCs w:val="24"/>
        </w:rPr>
        <w:t xml:space="preserve">: </w:t>
      </w:r>
    </w:p>
    <w:p w14:paraId="368E0089" w14:textId="77777777" w:rsidR="00CB71B5" w:rsidRDefault="00CC7EDC">
      <w:pPr>
        <w:numPr>
          <w:ilvl w:val="0"/>
          <w:numId w:val="1"/>
        </w:numPr>
        <w:spacing w:after="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Europass</w:t>
      </w:r>
      <w:proofErr w:type="spellEnd"/>
      <w:r>
        <w:rPr>
          <w:rFonts w:ascii="Times New Roman" w:eastAsia="Times New Roman" w:hAnsi="Times New Roman" w:cs="Times New Roman"/>
          <w:sz w:val="24"/>
          <w:szCs w:val="24"/>
        </w:rPr>
        <w:t xml:space="preserve"> önéletrajz (magyarul vagy angolul)</w:t>
      </w:r>
    </w:p>
    <w:p w14:paraId="00B74657" w14:textId="77777777" w:rsidR="00CB71B5" w:rsidRDefault="00CC7EDC">
      <w:pPr>
        <w:numPr>
          <w:ilvl w:val="0"/>
          <w:numId w:val="1"/>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motivációs levél, amelyben kérjük, mindenképpen térjen ki az alábbi pontokra (magyarul vagy angolul):</w:t>
      </w:r>
    </w:p>
    <w:p w14:paraId="1212356D" w14:textId="77777777" w:rsidR="00CB71B5" w:rsidRDefault="00CC7EDC">
      <w:pPr>
        <w:numPr>
          <w:ilvl w:val="1"/>
          <w:numId w:val="7"/>
        </w:numPr>
        <w:shd w:val="clear" w:color="auto" w:fill="FFFFFF"/>
        <w:spacing w:after="0" w:line="360" w:lineRule="auto"/>
        <w:ind w:left="993" w:firstLine="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 a program szakmai jelentősége a pályázó számára?</w:t>
      </w:r>
    </w:p>
    <w:p w14:paraId="5F984474" w14:textId="77777777" w:rsidR="00CB71B5" w:rsidRDefault="00CC7EDC">
      <w:pPr>
        <w:numPr>
          <w:ilvl w:val="1"/>
          <w:numId w:val="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Miért érdemes a választott országban és intézményben teljesíteni az adott tanulmányi programot, illetve az a program a hazai megfelelőjéhez képest milyen előnyökkel jár?</w:t>
      </w:r>
    </w:p>
    <w:p w14:paraId="6F8701C6" w14:textId="77777777" w:rsidR="00CB71B5" w:rsidRDefault="00CC7EDC">
      <w:pPr>
        <w:numPr>
          <w:ilvl w:val="1"/>
          <w:numId w:val="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Milyen szakmai és </w:t>
      </w:r>
      <w:proofErr w:type="spellStart"/>
      <w:r>
        <w:rPr>
          <w:rFonts w:ascii="Times New Roman" w:eastAsia="Times New Roman" w:hAnsi="Times New Roman" w:cs="Times New Roman"/>
          <w:sz w:val="24"/>
          <w:szCs w:val="24"/>
        </w:rPr>
        <w:t>karrierbeli</w:t>
      </w:r>
      <w:proofErr w:type="spellEnd"/>
      <w:r>
        <w:rPr>
          <w:rFonts w:ascii="Times New Roman" w:eastAsia="Times New Roman" w:hAnsi="Times New Roman" w:cs="Times New Roman"/>
          <w:sz w:val="24"/>
          <w:szCs w:val="24"/>
        </w:rPr>
        <w:t xml:space="preserve"> következményekkel és hatásokkal jár a pályázó számára a program teljesítése?</w:t>
      </w:r>
    </w:p>
    <w:p w14:paraId="295BF32E" w14:textId="77777777" w:rsidR="00CB71B5" w:rsidRDefault="00CC7EDC">
      <w:pPr>
        <w:numPr>
          <w:ilvl w:val="1"/>
          <w:numId w:val="7"/>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Szerepeljen motivációs levelében, ha végez közösségi tevékenységet a </w:t>
      </w:r>
      <w:proofErr w:type="spellStart"/>
      <w:r>
        <w:rPr>
          <w:rFonts w:ascii="Times New Roman" w:eastAsia="Times New Roman" w:hAnsi="Times New Roman" w:cs="Times New Roman"/>
          <w:sz w:val="24"/>
          <w:szCs w:val="24"/>
        </w:rPr>
        <w:t>Wesley</w:t>
      </w:r>
      <w:proofErr w:type="spellEnd"/>
      <w:r>
        <w:rPr>
          <w:rFonts w:ascii="Times New Roman" w:eastAsia="Times New Roman" w:hAnsi="Times New Roman" w:cs="Times New Roman"/>
          <w:sz w:val="24"/>
          <w:szCs w:val="24"/>
        </w:rPr>
        <w:t xml:space="preserve"> Főiskola keretein belül (pl. HÖK tevékenység)</w:t>
      </w:r>
    </w:p>
    <w:p w14:paraId="478CF511" w14:textId="77777777" w:rsidR="00CB71B5" w:rsidRDefault="00CC7EDC">
      <w:pPr>
        <w:numPr>
          <w:ilvl w:val="0"/>
          <w:numId w:val="1"/>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tanulmányi terv/munkaterv  (magyarul és a külföldi tanulmányok/gyakorlat  nyelvén):</w:t>
      </w:r>
    </w:p>
    <w:p w14:paraId="05A2605A" w14:textId="77777777" w:rsidR="00CB71B5" w:rsidRDefault="00CC7EDC">
      <w:pPr>
        <w:numPr>
          <w:ilvl w:val="0"/>
          <w:numId w:val="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Külön dokumentumban mutassa be, milyen tanulmányokat / milyen kurzusokat kíván folytatni (korábban tájékozódva a fogadó egyetem honlapján a kurzuskínálatról)</w:t>
      </w:r>
    </w:p>
    <w:p w14:paraId="415701A3" w14:textId="77777777" w:rsidR="00CB71B5" w:rsidRDefault="00CC7EDC">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korábbi félévek átlagai a Tanulmányi Hivatal által kiállított dokumentumban </w:t>
      </w:r>
    </w:p>
    <w:p w14:paraId="41E692BF" w14:textId="77777777" w:rsidR="00CB71B5" w:rsidRDefault="00CC7EDC">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nem magyar állampolgár, akkor az érvényes letelepedési vagy tartózkodási engedély, vagy a menekült státuszt igazoló okmány másolata</w:t>
      </w:r>
    </w:p>
    <w:p w14:paraId="45987CA2" w14:textId="77777777" w:rsidR="00CB71B5" w:rsidRDefault="00CB71B5">
      <w:pPr>
        <w:spacing w:after="0"/>
        <w:jc w:val="both"/>
        <w:rPr>
          <w:rFonts w:ascii="Times New Roman" w:eastAsia="Times New Roman" w:hAnsi="Times New Roman" w:cs="Times New Roman"/>
          <w:b/>
          <w:sz w:val="24"/>
          <w:szCs w:val="24"/>
        </w:rPr>
      </w:pPr>
    </w:p>
    <w:p w14:paraId="05F22520" w14:textId="77777777" w:rsidR="00CB71B5" w:rsidRDefault="00CC7ED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benyújtott pályázatok elbírálása:</w:t>
      </w:r>
    </w:p>
    <w:p w14:paraId="35870109" w14:textId="77777777" w:rsidR="00CB71B5" w:rsidRDefault="00CC7E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benyújtott pályázatokat az Erasmus Bizottság bírálja el.</w:t>
      </w:r>
    </w:p>
    <w:p w14:paraId="173F89E4" w14:textId="77777777" w:rsidR="00CB71B5" w:rsidRDefault="00CC7ED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Erasmus Bizottság </w:t>
      </w:r>
      <w:r>
        <w:rPr>
          <w:rFonts w:ascii="Times New Roman" w:eastAsia="Times New Roman" w:hAnsi="Times New Roman" w:cs="Times New Roman"/>
          <w:sz w:val="24"/>
          <w:szCs w:val="24"/>
          <w:highlight w:val="white"/>
        </w:rPr>
        <w:t>a döntés előtt meghallgatja a jelentkezőket, teszteli a nyelvtudást, pontoz és rangsorol. A meghallgatás időpontja és online vagy személyes jellege egyeztetést követően kerül meghatározás, amiről a hallgató emailben kap értesítést.</w:t>
      </w:r>
    </w:p>
    <w:p w14:paraId="7B99BE93" w14:textId="77777777" w:rsidR="00CB71B5" w:rsidRDefault="00CB71B5">
      <w:pPr>
        <w:spacing w:after="0"/>
        <w:jc w:val="both"/>
        <w:rPr>
          <w:rFonts w:ascii="Times New Roman" w:eastAsia="Times New Roman" w:hAnsi="Times New Roman" w:cs="Times New Roman"/>
          <w:sz w:val="24"/>
          <w:szCs w:val="24"/>
        </w:rPr>
      </w:pPr>
    </w:p>
    <w:p w14:paraId="543109EF" w14:textId="77777777" w:rsidR="00CB71B5" w:rsidRDefault="00CC7EDC">
      <w:pPr>
        <w:pBdr>
          <w:top w:val="nil"/>
          <w:left w:val="nil"/>
          <w:bottom w:val="nil"/>
          <w:right w:val="nil"/>
          <w:between w:val="nil"/>
        </w:pBdr>
        <w:spacing w:after="0"/>
        <w:jc w:val="both"/>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 xml:space="preserve">Pályázható felsőoktatási intézmények </w:t>
      </w:r>
    </w:p>
    <w:p w14:paraId="7856EB77" w14:textId="77777777" w:rsidR="00CB71B5" w:rsidRDefault="00CC7EDC">
      <w:pPr>
        <w:pBdr>
          <w:top w:val="nil"/>
          <w:left w:val="nil"/>
          <w:bottom w:val="nil"/>
          <w:right w:val="nil"/>
          <w:between w:val="nil"/>
        </w:pBdr>
        <w:spacing w:after="0"/>
        <w:jc w:val="both"/>
        <w:rPr>
          <w:rFonts w:ascii="Times New Roman" w:eastAsia="Times New Roman" w:hAnsi="Times New Roman" w:cs="Times New Roman"/>
          <w:sz w:val="24"/>
          <w:szCs w:val="24"/>
        </w:rPr>
      </w:pPr>
      <w:bookmarkStart w:id="2" w:name="_heading=h.qhq8hoxacfwk" w:colFirst="0" w:colLast="0"/>
      <w:bookmarkEnd w:id="2"/>
      <w:r>
        <w:rPr>
          <w:rFonts w:ascii="Times New Roman" w:eastAsia="Times New Roman" w:hAnsi="Times New Roman" w:cs="Times New Roman"/>
          <w:sz w:val="24"/>
          <w:szCs w:val="24"/>
        </w:rPr>
        <w:t xml:space="preserve">Olyan felsőoktatási intézménybe lehet pályázni, amellyel a </w:t>
      </w:r>
      <w:proofErr w:type="spellStart"/>
      <w:r>
        <w:rPr>
          <w:rFonts w:ascii="Times New Roman" w:eastAsia="Times New Roman" w:hAnsi="Times New Roman" w:cs="Times New Roman"/>
          <w:sz w:val="24"/>
          <w:szCs w:val="24"/>
        </w:rPr>
        <w:t>Wesley-nek</w:t>
      </w:r>
      <w:proofErr w:type="spellEnd"/>
      <w:r>
        <w:rPr>
          <w:rFonts w:ascii="Times New Roman" w:eastAsia="Times New Roman" w:hAnsi="Times New Roman" w:cs="Times New Roman"/>
          <w:sz w:val="24"/>
          <w:szCs w:val="24"/>
        </w:rPr>
        <w:t xml:space="preserve"> élő együttműködési szerződése van. Ezek jelenleg a következők: </w:t>
      </w:r>
    </w:p>
    <w:p w14:paraId="399425AC" w14:textId="77777777" w:rsidR="00CB71B5" w:rsidRDefault="00CB71B5">
      <w:pPr>
        <w:pBdr>
          <w:top w:val="nil"/>
          <w:left w:val="nil"/>
          <w:bottom w:val="nil"/>
          <w:right w:val="nil"/>
          <w:between w:val="nil"/>
        </w:pBdr>
        <w:spacing w:after="0"/>
        <w:jc w:val="both"/>
        <w:rPr>
          <w:rFonts w:ascii="Times New Roman" w:eastAsia="Times New Roman" w:hAnsi="Times New Roman" w:cs="Times New Roman"/>
          <w:sz w:val="24"/>
          <w:szCs w:val="24"/>
        </w:rPr>
      </w:pPr>
      <w:bookmarkStart w:id="3" w:name="_heading=h.2a4fpfdj6vml" w:colFirst="0" w:colLast="0"/>
      <w:bookmarkEnd w:id="3"/>
    </w:p>
    <w:p w14:paraId="037611A1" w14:textId="02B06FB0" w:rsidR="00CB71B5" w:rsidRDefault="00CB71B5">
      <w:pPr>
        <w:pBdr>
          <w:top w:val="nil"/>
          <w:left w:val="nil"/>
          <w:bottom w:val="nil"/>
          <w:right w:val="nil"/>
          <w:between w:val="nil"/>
        </w:pBdr>
        <w:spacing w:after="0"/>
        <w:jc w:val="both"/>
        <w:rPr>
          <w:rFonts w:ascii="Times New Roman" w:eastAsia="Times New Roman" w:hAnsi="Times New Roman" w:cs="Times New Roman"/>
          <w:sz w:val="24"/>
          <w:szCs w:val="24"/>
        </w:rPr>
      </w:pPr>
      <w:bookmarkStart w:id="4" w:name="_heading=h.uwy8lbe0mxpg" w:colFirst="0" w:colLast="0"/>
      <w:bookmarkEnd w:id="4"/>
    </w:p>
    <w:p w14:paraId="45B964D7" w14:textId="745E64E5" w:rsidR="0026392C" w:rsidRDefault="0026392C">
      <w:pPr>
        <w:pBdr>
          <w:top w:val="nil"/>
          <w:left w:val="nil"/>
          <w:bottom w:val="nil"/>
          <w:right w:val="nil"/>
          <w:between w:val="nil"/>
        </w:pBdr>
        <w:spacing w:after="0"/>
        <w:jc w:val="both"/>
        <w:rPr>
          <w:rFonts w:ascii="Times New Roman" w:eastAsia="Times New Roman" w:hAnsi="Times New Roman" w:cs="Times New Roman"/>
          <w:sz w:val="24"/>
          <w:szCs w:val="24"/>
        </w:rPr>
      </w:pPr>
    </w:p>
    <w:p w14:paraId="64519F66" w14:textId="2CF50042" w:rsidR="0026392C" w:rsidRDefault="0026392C">
      <w:pPr>
        <w:pBdr>
          <w:top w:val="nil"/>
          <w:left w:val="nil"/>
          <w:bottom w:val="nil"/>
          <w:right w:val="nil"/>
          <w:between w:val="nil"/>
        </w:pBdr>
        <w:spacing w:after="0"/>
        <w:jc w:val="both"/>
        <w:rPr>
          <w:rFonts w:ascii="Times New Roman" w:eastAsia="Times New Roman" w:hAnsi="Times New Roman" w:cs="Times New Roman"/>
          <w:sz w:val="24"/>
          <w:szCs w:val="24"/>
        </w:rPr>
      </w:pPr>
    </w:p>
    <w:p w14:paraId="4E17BA85" w14:textId="77777777" w:rsidR="007C2571" w:rsidRDefault="007C2571">
      <w:pPr>
        <w:pBdr>
          <w:top w:val="nil"/>
          <w:left w:val="nil"/>
          <w:bottom w:val="nil"/>
          <w:right w:val="nil"/>
          <w:between w:val="nil"/>
        </w:pBdr>
        <w:spacing w:after="0"/>
        <w:jc w:val="both"/>
        <w:rPr>
          <w:rFonts w:ascii="Times New Roman" w:eastAsia="Times New Roman" w:hAnsi="Times New Roman" w:cs="Times New Roman"/>
          <w:sz w:val="24"/>
          <w:szCs w:val="24"/>
        </w:rPr>
      </w:pPr>
    </w:p>
    <w:p w14:paraId="4A67C2CB" w14:textId="77777777" w:rsidR="0026392C" w:rsidRDefault="0026392C">
      <w:pPr>
        <w:pBdr>
          <w:top w:val="nil"/>
          <w:left w:val="nil"/>
          <w:bottom w:val="nil"/>
          <w:right w:val="nil"/>
          <w:between w:val="nil"/>
        </w:pBdr>
        <w:spacing w:after="0"/>
        <w:jc w:val="both"/>
        <w:rPr>
          <w:rFonts w:ascii="Times New Roman" w:eastAsia="Times New Roman" w:hAnsi="Times New Roman" w:cs="Times New Roman"/>
          <w:sz w:val="24"/>
          <w:szCs w:val="24"/>
        </w:rPr>
      </w:pPr>
    </w:p>
    <w:tbl>
      <w:tblPr>
        <w:tblStyle w:val="a5"/>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CB71B5" w14:paraId="5D9EAB08" w14:textId="77777777">
        <w:tc>
          <w:tcPr>
            <w:tcW w:w="4536" w:type="dxa"/>
            <w:shd w:val="clear" w:color="auto" w:fill="auto"/>
            <w:tcMar>
              <w:top w:w="100" w:type="dxa"/>
              <w:left w:w="100" w:type="dxa"/>
              <w:bottom w:w="100" w:type="dxa"/>
              <w:right w:w="100" w:type="dxa"/>
            </w:tcMar>
          </w:tcPr>
          <w:p w14:paraId="638EEE4E"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Intézmény neve </w:t>
            </w:r>
          </w:p>
        </w:tc>
        <w:tc>
          <w:tcPr>
            <w:tcW w:w="4536" w:type="dxa"/>
            <w:shd w:val="clear" w:color="auto" w:fill="auto"/>
            <w:tcMar>
              <w:top w:w="100" w:type="dxa"/>
              <w:left w:w="100" w:type="dxa"/>
              <w:bottom w:w="100" w:type="dxa"/>
              <w:right w:w="100" w:type="dxa"/>
            </w:tcMar>
          </w:tcPr>
          <w:p w14:paraId="7D59159A"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Szak(ok) </w:t>
            </w:r>
          </w:p>
        </w:tc>
      </w:tr>
      <w:tr w:rsidR="00CB71B5" w14:paraId="00E029F9" w14:textId="77777777">
        <w:tc>
          <w:tcPr>
            <w:tcW w:w="4536" w:type="dxa"/>
            <w:shd w:val="clear" w:color="auto" w:fill="auto"/>
            <w:tcMar>
              <w:top w:w="100" w:type="dxa"/>
              <w:left w:w="100" w:type="dxa"/>
              <w:bottom w:w="100" w:type="dxa"/>
              <w:right w:w="100" w:type="dxa"/>
            </w:tcMar>
          </w:tcPr>
          <w:p w14:paraId="2B1435F0" w14:textId="7E226F42" w:rsidR="00CB71B5" w:rsidRDefault="00AB21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Temesvári I.</w:t>
            </w:r>
            <w:r w:rsidR="005859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Mihály Élettudományi Egyetem</w:t>
            </w:r>
            <w:r w:rsidR="00CC7E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University </w:t>
            </w:r>
            <w:r w:rsidR="005F41B8">
              <w:rPr>
                <w:rFonts w:ascii="Times New Roman" w:eastAsia="Times New Roman" w:hAnsi="Times New Roman" w:cs="Times New Roman"/>
                <w:sz w:val="24"/>
                <w:szCs w:val="24"/>
              </w:rPr>
              <w:t xml:space="preserve">of Life </w:t>
            </w:r>
            <w:proofErr w:type="spellStart"/>
            <w:r w:rsidR="005F41B8">
              <w:rPr>
                <w:rFonts w:ascii="Times New Roman" w:eastAsia="Times New Roman" w:hAnsi="Times New Roman" w:cs="Times New Roman"/>
                <w:sz w:val="24"/>
                <w:szCs w:val="24"/>
              </w:rPr>
              <w:t>Sciences</w:t>
            </w:r>
            <w:proofErr w:type="spellEnd"/>
            <w:r w:rsidR="005F41B8">
              <w:rPr>
                <w:rFonts w:ascii="Times New Roman" w:eastAsia="Times New Roman" w:hAnsi="Times New Roman" w:cs="Times New Roman"/>
                <w:sz w:val="24"/>
                <w:szCs w:val="24"/>
              </w:rPr>
              <w:t xml:space="preserve"> King Michael </w:t>
            </w:r>
            <w:proofErr w:type="spellStart"/>
            <w:r w:rsidR="005F41B8">
              <w:rPr>
                <w:rFonts w:ascii="Times New Roman" w:eastAsia="Times New Roman" w:hAnsi="Times New Roman" w:cs="Times New Roman"/>
                <w:sz w:val="24"/>
                <w:szCs w:val="24"/>
              </w:rPr>
              <w:t>I.from</w:t>
            </w:r>
            <w:proofErr w:type="spellEnd"/>
            <w:r w:rsidR="005F41B8">
              <w:rPr>
                <w:rFonts w:ascii="Times New Roman" w:eastAsia="Times New Roman" w:hAnsi="Times New Roman" w:cs="Times New Roman"/>
                <w:sz w:val="24"/>
                <w:szCs w:val="24"/>
              </w:rPr>
              <w:t xml:space="preserve"> </w:t>
            </w:r>
            <w:proofErr w:type="spellStart"/>
            <w:r w:rsidR="005F41B8">
              <w:rPr>
                <w:rFonts w:ascii="Times New Roman" w:eastAsia="Times New Roman" w:hAnsi="Times New Roman" w:cs="Times New Roman"/>
                <w:sz w:val="24"/>
                <w:szCs w:val="24"/>
              </w:rPr>
              <w:t>Timisoara</w:t>
            </w:r>
            <w:proofErr w:type="spellEnd"/>
            <w:r w:rsidR="00CC7EDC">
              <w:rPr>
                <w:rFonts w:ascii="Times New Roman" w:eastAsia="Times New Roman" w:hAnsi="Times New Roman" w:cs="Times New Roman"/>
                <w:sz w:val="24"/>
                <w:szCs w:val="24"/>
              </w:rPr>
              <w:t>)</w:t>
            </w:r>
          </w:p>
        </w:tc>
        <w:tc>
          <w:tcPr>
            <w:tcW w:w="4536" w:type="dxa"/>
            <w:shd w:val="clear" w:color="auto" w:fill="auto"/>
            <w:tcMar>
              <w:top w:w="100" w:type="dxa"/>
              <w:left w:w="100" w:type="dxa"/>
              <w:bottom w:w="100" w:type="dxa"/>
              <w:right w:w="100" w:type="dxa"/>
            </w:tcMar>
          </w:tcPr>
          <w:p w14:paraId="4165FE78"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Környezettan </w:t>
            </w:r>
          </w:p>
        </w:tc>
      </w:tr>
      <w:tr w:rsidR="00CB71B5" w14:paraId="404E4F9B" w14:textId="77777777">
        <w:tc>
          <w:tcPr>
            <w:tcW w:w="4536" w:type="dxa"/>
            <w:shd w:val="clear" w:color="auto" w:fill="auto"/>
            <w:tcMar>
              <w:top w:w="100" w:type="dxa"/>
              <w:left w:w="100" w:type="dxa"/>
              <w:bottom w:w="100" w:type="dxa"/>
              <w:right w:w="100" w:type="dxa"/>
            </w:tcMar>
          </w:tcPr>
          <w:p w14:paraId="32B6E9E8"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Umea</w:t>
            </w:r>
            <w:proofErr w:type="spellEnd"/>
            <w:r>
              <w:rPr>
                <w:rFonts w:ascii="Times New Roman" w:eastAsia="Times New Roman" w:hAnsi="Times New Roman" w:cs="Times New Roman"/>
                <w:sz w:val="24"/>
                <w:szCs w:val="24"/>
              </w:rPr>
              <w:t xml:space="preserve"> Egyetem, Svédország </w:t>
            </w:r>
          </w:p>
        </w:tc>
        <w:tc>
          <w:tcPr>
            <w:tcW w:w="4536" w:type="dxa"/>
            <w:shd w:val="clear" w:color="auto" w:fill="auto"/>
            <w:tcMar>
              <w:top w:w="100" w:type="dxa"/>
              <w:left w:w="100" w:type="dxa"/>
              <w:bottom w:w="100" w:type="dxa"/>
              <w:right w:w="100" w:type="dxa"/>
            </w:tcMar>
          </w:tcPr>
          <w:p w14:paraId="2E3848D1" w14:textId="4C5E699E" w:rsidR="00CB71B5" w:rsidRDefault="00AB21D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CC7EDC">
              <w:rPr>
                <w:rFonts w:ascii="Times New Roman" w:eastAsia="Times New Roman" w:hAnsi="Times New Roman" w:cs="Times New Roman"/>
                <w:sz w:val="24"/>
                <w:szCs w:val="24"/>
              </w:rPr>
              <w:t xml:space="preserve">eológia </w:t>
            </w:r>
          </w:p>
        </w:tc>
      </w:tr>
      <w:tr w:rsidR="00CB71B5" w14:paraId="0CA80B1D" w14:textId="77777777">
        <w:tc>
          <w:tcPr>
            <w:tcW w:w="4536" w:type="dxa"/>
            <w:shd w:val="clear" w:color="auto" w:fill="auto"/>
            <w:tcMar>
              <w:top w:w="100" w:type="dxa"/>
              <w:left w:w="100" w:type="dxa"/>
              <w:bottom w:w="100" w:type="dxa"/>
              <w:right w:w="100" w:type="dxa"/>
            </w:tcMar>
          </w:tcPr>
          <w:p w14:paraId="1750CF0E"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Rákóczi Ferenc Kárpátaljai Magyar Főiskola, Ukrajna </w:t>
            </w:r>
          </w:p>
        </w:tc>
        <w:tc>
          <w:tcPr>
            <w:tcW w:w="4536" w:type="dxa"/>
            <w:shd w:val="clear" w:color="auto" w:fill="auto"/>
            <w:tcMar>
              <w:top w:w="100" w:type="dxa"/>
              <w:left w:w="100" w:type="dxa"/>
              <w:bottom w:w="100" w:type="dxa"/>
              <w:right w:w="100" w:type="dxa"/>
            </w:tcMar>
          </w:tcPr>
          <w:p w14:paraId="122410E0" w14:textId="3D77AA6E" w:rsidR="00CB71B5" w:rsidRDefault="00AB21D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CC7EDC">
              <w:rPr>
                <w:rFonts w:ascii="Times New Roman" w:eastAsia="Times New Roman" w:hAnsi="Times New Roman" w:cs="Times New Roman"/>
                <w:sz w:val="24"/>
                <w:szCs w:val="24"/>
              </w:rPr>
              <w:t xml:space="preserve">örnyezettan, </w:t>
            </w:r>
            <w:r>
              <w:rPr>
                <w:rFonts w:ascii="Times New Roman" w:eastAsia="Times New Roman" w:hAnsi="Times New Roman" w:cs="Times New Roman"/>
                <w:sz w:val="24"/>
                <w:szCs w:val="24"/>
              </w:rPr>
              <w:t>N</w:t>
            </w:r>
            <w:r w:rsidR="00CC7EDC">
              <w:rPr>
                <w:rFonts w:ascii="Times New Roman" w:eastAsia="Times New Roman" w:hAnsi="Times New Roman" w:cs="Times New Roman"/>
                <w:sz w:val="24"/>
                <w:szCs w:val="24"/>
              </w:rPr>
              <w:t xml:space="preserve">eveléstudomány, </w:t>
            </w:r>
            <w:r>
              <w:rPr>
                <w:rFonts w:ascii="Times New Roman" w:eastAsia="Times New Roman" w:hAnsi="Times New Roman" w:cs="Times New Roman"/>
                <w:sz w:val="24"/>
                <w:szCs w:val="24"/>
              </w:rPr>
              <w:t>S</w:t>
            </w:r>
            <w:r w:rsidR="00CC7EDC">
              <w:rPr>
                <w:rFonts w:ascii="Times New Roman" w:eastAsia="Times New Roman" w:hAnsi="Times New Roman" w:cs="Times New Roman"/>
                <w:sz w:val="24"/>
                <w:szCs w:val="24"/>
              </w:rPr>
              <w:t xml:space="preserve">zociális </w:t>
            </w:r>
            <w:r>
              <w:rPr>
                <w:rFonts w:ascii="Times New Roman" w:eastAsia="Times New Roman" w:hAnsi="Times New Roman" w:cs="Times New Roman"/>
                <w:sz w:val="24"/>
                <w:szCs w:val="24"/>
              </w:rPr>
              <w:t>M</w:t>
            </w:r>
            <w:r w:rsidR="00CC7EDC">
              <w:rPr>
                <w:rFonts w:ascii="Times New Roman" w:eastAsia="Times New Roman" w:hAnsi="Times New Roman" w:cs="Times New Roman"/>
                <w:sz w:val="24"/>
                <w:szCs w:val="24"/>
              </w:rPr>
              <w:t xml:space="preserve">unka </w:t>
            </w:r>
          </w:p>
        </w:tc>
      </w:tr>
      <w:tr w:rsidR="00CB71B5" w14:paraId="20AD3980" w14:textId="77777777">
        <w:tc>
          <w:tcPr>
            <w:tcW w:w="4536" w:type="dxa"/>
            <w:shd w:val="clear" w:color="auto" w:fill="auto"/>
            <w:tcMar>
              <w:top w:w="100" w:type="dxa"/>
              <w:left w:w="100" w:type="dxa"/>
              <w:bottom w:w="100" w:type="dxa"/>
              <w:right w:w="100" w:type="dxa"/>
            </w:tcMar>
          </w:tcPr>
          <w:p w14:paraId="25BF11AE"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spellStart"/>
            <w:r>
              <w:rPr>
                <w:rFonts w:ascii="Times New Roman" w:eastAsia="Times New Roman" w:hAnsi="Times New Roman" w:cs="Times New Roman"/>
                <w:sz w:val="24"/>
                <w:szCs w:val="24"/>
              </w:rPr>
              <w:t>Jaume</w:t>
            </w:r>
            <w:proofErr w:type="spellEnd"/>
            <w:r>
              <w:rPr>
                <w:rFonts w:ascii="Times New Roman" w:eastAsia="Times New Roman" w:hAnsi="Times New Roman" w:cs="Times New Roman"/>
                <w:sz w:val="24"/>
                <w:szCs w:val="24"/>
              </w:rPr>
              <w:t xml:space="preserve"> Egyetem, </w:t>
            </w:r>
            <w:proofErr w:type="spellStart"/>
            <w:r>
              <w:rPr>
                <w:rFonts w:ascii="Times New Roman" w:eastAsia="Times New Roman" w:hAnsi="Times New Roman" w:cs="Times New Roman"/>
                <w:sz w:val="24"/>
                <w:szCs w:val="24"/>
              </w:rPr>
              <w:t>Castellón</w:t>
            </w:r>
            <w:proofErr w:type="spellEnd"/>
            <w:r>
              <w:rPr>
                <w:rFonts w:ascii="Times New Roman" w:eastAsia="Times New Roman" w:hAnsi="Times New Roman" w:cs="Times New Roman"/>
                <w:sz w:val="24"/>
                <w:szCs w:val="24"/>
              </w:rPr>
              <w:t xml:space="preserve">, Spanyolország </w:t>
            </w:r>
          </w:p>
        </w:tc>
        <w:tc>
          <w:tcPr>
            <w:tcW w:w="4536" w:type="dxa"/>
            <w:shd w:val="clear" w:color="auto" w:fill="auto"/>
            <w:tcMar>
              <w:top w:w="100" w:type="dxa"/>
              <w:left w:w="100" w:type="dxa"/>
              <w:bottom w:w="100" w:type="dxa"/>
              <w:right w:w="100" w:type="dxa"/>
            </w:tcMar>
          </w:tcPr>
          <w:p w14:paraId="2E161841" w14:textId="7990F7BA" w:rsidR="00CB71B5" w:rsidRDefault="00AB21D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CC7EDC">
              <w:rPr>
                <w:rFonts w:ascii="Times New Roman" w:eastAsia="Times New Roman" w:hAnsi="Times New Roman" w:cs="Times New Roman"/>
                <w:sz w:val="24"/>
                <w:szCs w:val="24"/>
              </w:rPr>
              <w:t xml:space="preserve">örnyezettan </w:t>
            </w:r>
          </w:p>
        </w:tc>
      </w:tr>
      <w:tr w:rsidR="00CB71B5" w14:paraId="05E69D76" w14:textId="77777777">
        <w:tc>
          <w:tcPr>
            <w:tcW w:w="4536" w:type="dxa"/>
            <w:shd w:val="clear" w:color="auto" w:fill="auto"/>
            <w:tcMar>
              <w:top w:w="100" w:type="dxa"/>
              <w:left w:w="100" w:type="dxa"/>
              <w:bottom w:w="100" w:type="dxa"/>
              <w:right w:w="100" w:type="dxa"/>
            </w:tcMar>
          </w:tcPr>
          <w:p w14:paraId="3083ACB5"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Fachhochschule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Dresden</w:t>
            </w:r>
            <w:proofErr w:type="spellEnd"/>
            <w:r>
              <w:rPr>
                <w:rFonts w:ascii="Times New Roman" w:eastAsia="Times New Roman" w:hAnsi="Times New Roman" w:cs="Times New Roman"/>
                <w:sz w:val="24"/>
                <w:szCs w:val="24"/>
              </w:rPr>
              <w:t xml:space="preserve">, Drezda, </w:t>
            </w:r>
            <w:proofErr w:type="spellStart"/>
            <w:r>
              <w:rPr>
                <w:rFonts w:ascii="Times New Roman" w:eastAsia="Times New Roman" w:hAnsi="Times New Roman" w:cs="Times New Roman"/>
                <w:sz w:val="24"/>
                <w:szCs w:val="24"/>
              </w:rPr>
              <w:t>Németotszág</w:t>
            </w:r>
            <w:proofErr w:type="spellEnd"/>
            <w:r>
              <w:rPr>
                <w:rFonts w:ascii="Times New Roman" w:eastAsia="Times New Roman" w:hAnsi="Times New Roman" w:cs="Times New Roman"/>
                <w:sz w:val="24"/>
                <w:szCs w:val="24"/>
              </w:rPr>
              <w:t xml:space="preserve"> </w:t>
            </w:r>
          </w:p>
        </w:tc>
        <w:tc>
          <w:tcPr>
            <w:tcW w:w="4536" w:type="dxa"/>
            <w:shd w:val="clear" w:color="auto" w:fill="auto"/>
            <w:tcMar>
              <w:top w:w="100" w:type="dxa"/>
              <w:left w:w="100" w:type="dxa"/>
              <w:bottom w:w="100" w:type="dxa"/>
              <w:right w:w="100" w:type="dxa"/>
            </w:tcMar>
          </w:tcPr>
          <w:p w14:paraId="468560FD" w14:textId="29A943A3" w:rsidR="00CB71B5" w:rsidRDefault="005F41B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C7EDC">
              <w:rPr>
                <w:rFonts w:ascii="Times New Roman" w:eastAsia="Times New Roman" w:hAnsi="Times New Roman" w:cs="Times New Roman"/>
                <w:sz w:val="24"/>
                <w:szCs w:val="24"/>
              </w:rPr>
              <w:t xml:space="preserve">zociális </w:t>
            </w:r>
            <w:r w:rsidR="00571B00">
              <w:rPr>
                <w:rFonts w:ascii="Times New Roman" w:eastAsia="Times New Roman" w:hAnsi="Times New Roman" w:cs="Times New Roman"/>
                <w:sz w:val="24"/>
                <w:szCs w:val="24"/>
              </w:rPr>
              <w:t>M</w:t>
            </w:r>
            <w:r w:rsidR="00CC7EDC">
              <w:rPr>
                <w:rFonts w:ascii="Times New Roman" w:eastAsia="Times New Roman" w:hAnsi="Times New Roman" w:cs="Times New Roman"/>
                <w:sz w:val="24"/>
                <w:szCs w:val="24"/>
              </w:rPr>
              <w:t xml:space="preserve">unka, </w:t>
            </w:r>
            <w:r>
              <w:rPr>
                <w:rFonts w:ascii="Times New Roman" w:eastAsia="Times New Roman" w:hAnsi="Times New Roman" w:cs="Times New Roman"/>
                <w:sz w:val="24"/>
                <w:szCs w:val="24"/>
              </w:rPr>
              <w:t>N</w:t>
            </w:r>
            <w:r w:rsidR="00CC7EDC">
              <w:rPr>
                <w:rFonts w:ascii="Times New Roman" w:eastAsia="Times New Roman" w:hAnsi="Times New Roman" w:cs="Times New Roman"/>
                <w:sz w:val="24"/>
                <w:szCs w:val="24"/>
              </w:rPr>
              <w:t>eveléstudomány</w:t>
            </w:r>
          </w:p>
        </w:tc>
      </w:tr>
      <w:tr w:rsidR="00CB71B5" w14:paraId="05D21D66" w14:textId="77777777">
        <w:tc>
          <w:tcPr>
            <w:tcW w:w="4536" w:type="dxa"/>
            <w:shd w:val="clear" w:color="auto" w:fill="auto"/>
            <w:tcMar>
              <w:top w:w="100" w:type="dxa"/>
              <w:left w:w="100" w:type="dxa"/>
              <w:bottom w:w="100" w:type="dxa"/>
              <w:right w:w="100" w:type="dxa"/>
            </w:tcMar>
          </w:tcPr>
          <w:p w14:paraId="7B335948"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Babes</w:t>
            </w:r>
            <w:proofErr w:type="spellEnd"/>
            <w:r>
              <w:rPr>
                <w:rFonts w:ascii="Times New Roman" w:eastAsia="Times New Roman" w:hAnsi="Times New Roman" w:cs="Times New Roman"/>
                <w:sz w:val="24"/>
                <w:szCs w:val="24"/>
              </w:rPr>
              <w:t>-Bolyai Tudományegyetem, Pszichológiai és Pedagógiai Kar Kolozsvár, Románia</w:t>
            </w:r>
          </w:p>
        </w:tc>
        <w:tc>
          <w:tcPr>
            <w:tcW w:w="4536" w:type="dxa"/>
            <w:shd w:val="clear" w:color="auto" w:fill="auto"/>
            <w:tcMar>
              <w:top w:w="100" w:type="dxa"/>
              <w:left w:w="100" w:type="dxa"/>
              <w:bottom w:w="100" w:type="dxa"/>
              <w:right w:w="100" w:type="dxa"/>
            </w:tcMar>
          </w:tcPr>
          <w:p w14:paraId="7BF51FCE" w14:textId="5D94A013" w:rsidR="00CB71B5" w:rsidRDefault="005F41B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C7EDC">
              <w:rPr>
                <w:rFonts w:ascii="Times New Roman" w:eastAsia="Times New Roman" w:hAnsi="Times New Roman" w:cs="Times New Roman"/>
                <w:sz w:val="24"/>
                <w:szCs w:val="24"/>
              </w:rPr>
              <w:t>edagógia</w:t>
            </w:r>
            <w:r>
              <w:rPr>
                <w:rFonts w:ascii="Times New Roman" w:eastAsia="Times New Roman" w:hAnsi="Times New Roman" w:cs="Times New Roman"/>
                <w:sz w:val="24"/>
                <w:szCs w:val="24"/>
              </w:rPr>
              <w:t xml:space="preserve">, Környezettan, Neveléstudomány, </w:t>
            </w:r>
            <w:r w:rsidR="00CC7EDC">
              <w:rPr>
                <w:rFonts w:ascii="Times New Roman" w:eastAsia="Times New Roman" w:hAnsi="Times New Roman" w:cs="Times New Roman"/>
                <w:sz w:val="24"/>
                <w:szCs w:val="24"/>
              </w:rPr>
              <w:t xml:space="preserve"> </w:t>
            </w:r>
            <w:r w:rsidR="00CC3BE7">
              <w:rPr>
                <w:rFonts w:ascii="Times New Roman" w:eastAsia="Times New Roman" w:hAnsi="Times New Roman" w:cs="Times New Roman"/>
                <w:sz w:val="24"/>
                <w:szCs w:val="24"/>
              </w:rPr>
              <w:t>Teológia</w:t>
            </w:r>
          </w:p>
        </w:tc>
      </w:tr>
      <w:tr w:rsidR="00CB71B5" w14:paraId="45E8B31D" w14:textId="77777777">
        <w:tc>
          <w:tcPr>
            <w:tcW w:w="4536" w:type="dxa"/>
            <w:shd w:val="clear" w:color="auto" w:fill="auto"/>
            <w:tcMar>
              <w:top w:w="100" w:type="dxa"/>
              <w:left w:w="100" w:type="dxa"/>
              <w:bottom w:w="100" w:type="dxa"/>
              <w:right w:w="100" w:type="dxa"/>
            </w:tcMar>
          </w:tcPr>
          <w:p w14:paraId="68BE7365"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Berlini Evangélikus Főiskola </w:t>
            </w:r>
          </w:p>
        </w:tc>
        <w:tc>
          <w:tcPr>
            <w:tcW w:w="4536" w:type="dxa"/>
            <w:shd w:val="clear" w:color="auto" w:fill="auto"/>
            <w:tcMar>
              <w:top w:w="100" w:type="dxa"/>
              <w:left w:w="100" w:type="dxa"/>
              <w:bottom w:w="100" w:type="dxa"/>
              <w:right w:w="100" w:type="dxa"/>
            </w:tcMar>
          </w:tcPr>
          <w:p w14:paraId="6D5DE35F" w14:textId="261DE8BF" w:rsidR="00CB71B5" w:rsidRDefault="005F41B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C7EDC">
              <w:rPr>
                <w:rFonts w:ascii="Times New Roman" w:eastAsia="Times New Roman" w:hAnsi="Times New Roman" w:cs="Times New Roman"/>
                <w:sz w:val="24"/>
                <w:szCs w:val="24"/>
              </w:rPr>
              <w:t xml:space="preserve">zociális </w:t>
            </w:r>
            <w:r>
              <w:rPr>
                <w:rFonts w:ascii="Times New Roman" w:eastAsia="Times New Roman" w:hAnsi="Times New Roman" w:cs="Times New Roman"/>
                <w:sz w:val="24"/>
                <w:szCs w:val="24"/>
              </w:rPr>
              <w:t>M</w:t>
            </w:r>
            <w:r w:rsidR="00CC7EDC">
              <w:rPr>
                <w:rFonts w:ascii="Times New Roman" w:eastAsia="Times New Roman" w:hAnsi="Times New Roman" w:cs="Times New Roman"/>
                <w:sz w:val="24"/>
                <w:szCs w:val="24"/>
              </w:rPr>
              <w:t xml:space="preserve">unka, </w:t>
            </w:r>
            <w:r>
              <w:rPr>
                <w:rFonts w:ascii="Times New Roman" w:eastAsia="Times New Roman" w:hAnsi="Times New Roman" w:cs="Times New Roman"/>
                <w:sz w:val="24"/>
                <w:szCs w:val="24"/>
              </w:rPr>
              <w:t>T</w:t>
            </w:r>
            <w:r w:rsidR="00CC7EDC">
              <w:rPr>
                <w:rFonts w:ascii="Times New Roman" w:eastAsia="Times New Roman" w:hAnsi="Times New Roman" w:cs="Times New Roman"/>
                <w:sz w:val="24"/>
                <w:szCs w:val="24"/>
              </w:rPr>
              <w:t xml:space="preserve">eológia </w:t>
            </w:r>
          </w:p>
        </w:tc>
      </w:tr>
      <w:tr w:rsidR="00CB71B5" w14:paraId="07D89E72" w14:textId="77777777">
        <w:tc>
          <w:tcPr>
            <w:tcW w:w="4536" w:type="dxa"/>
            <w:shd w:val="clear" w:color="auto" w:fill="auto"/>
            <w:tcMar>
              <w:top w:w="100" w:type="dxa"/>
              <w:left w:w="100" w:type="dxa"/>
              <w:bottom w:w="100" w:type="dxa"/>
              <w:right w:w="100" w:type="dxa"/>
            </w:tcMar>
          </w:tcPr>
          <w:p w14:paraId="0B2C4644" w14:textId="77777777" w:rsidR="00CB71B5" w:rsidRDefault="00CC7ED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Malaga-i Egyetem, Spanyolország </w:t>
            </w:r>
          </w:p>
        </w:tc>
        <w:tc>
          <w:tcPr>
            <w:tcW w:w="4536" w:type="dxa"/>
            <w:shd w:val="clear" w:color="auto" w:fill="auto"/>
            <w:tcMar>
              <w:top w:w="100" w:type="dxa"/>
              <w:left w:w="100" w:type="dxa"/>
              <w:bottom w:w="100" w:type="dxa"/>
              <w:right w:w="100" w:type="dxa"/>
            </w:tcMar>
          </w:tcPr>
          <w:p w14:paraId="3C90534E" w14:textId="3744E942" w:rsidR="00CB71B5" w:rsidRDefault="005F41B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CC7EDC">
              <w:rPr>
                <w:rFonts w:ascii="Times New Roman" w:eastAsia="Times New Roman" w:hAnsi="Times New Roman" w:cs="Times New Roman"/>
                <w:sz w:val="24"/>
                <w:szCs w:val="24"/>
              </w:rPr>
              <w:t xml:space="preserve">edagógia </w:t>
            </w:r>
          </w:p>
        </w:tc>
      </w:tr>
      <w:tr w:rsidR="005F41B8" w14:paraId="3E8DD512" w14:textId="77777777">
        <w:tc>
          <w:tcPr>
            <w:tcW w:w="4536" w:type="dxa"/>
            <w:shd w:val="clear" w:color="auto" w:fill="auto"/>
            <w:tcMar>
              <w:top w:w="100" w:type="dxa"/>
              <w:left w:w="100" w:type="dxa"/>
              <w:bottom w:w="100" w:type="dxa"/>
              <w:right w:w="100" w:type="dxa"/>
            </w:tcMar>
          </w:tcPr>
          <w:p w14:paraId="5198579A" w14:textId="792AEC47" w:rsidR="005F41B8" w:rsidRDefault="005F41B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Leuveni</w:t>
            </w:r>
            <w:proofErr w:type="spellEnd"/>
            <w:r>
              <w:rPr>
                <w:rFonts w:ascii="Times New Roman" w:eastAsia="Times New Roman" w:hAnsi="Times New Roman" w:cs="Times New Roman"/>
                <w:sz w:val="24"/>
                <w:szCs w:val="24"/>
              </w:rPr>
              <w:t xml:space="preserve"> Katolikus Egyetem, Belgium</w:t>
            </w:r>
          </w:p>
        </w:tc>
        <w:tc>
          <w:tcPr>
            <w:tcW w:w="4536" w:type="dxa"/>
            <w:shd w:val="clear" w:color="auto" w:fill="auto"/>
            <w:tcMar>
              <w:top w:w="100" w:type="dxa"/>
              <w:left w:w="100" w:type="dxa"/>
              <w:bottom w:w="100" w:type="dxa"/>
              <w:right w:w="100" w:type="dxa"/>
            </w:tcMar>
          </w:tcPr>
          <w:p w14:paraId="5C658AE2" w14:textId="54C04F51" w:rsidR="005F41B8" w:rsidRDefault="005F41B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r w:rsidR="005F41B8" w14:paraId="0A4A2D26" w14:textId="77777777" w:rsidTr="005F41B8">
        <w:trPr>
          <w:trHeight w:val="326"/>
        </w:trPr>
        <w:tc>
          <w:tcPr>
            <w:tcW w:w="4536" w:type="dxa"/>
            <w:shd w:val="clear" w:color="auto" w:fill="auto"/>
            <w:tcMar>
              <w:top w:w="100" w:type="dxa"/>
              <w:left w:w="100" w:type="dxa"/>
              <w:bottom w:w="100" w:type="dxa"/>
              <w:right w:w="100" w:type="dxa"/>
            </w:tcMar>
          </w:tcPr>
          <w:p w14:paraId="694BCDCD" w14:textId="4D2F38A5" w:rsidR="005F41B8" w:rsidRDefault="005F41B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Észt Balti Metodista Teológiai Szeminárium </w:t>
            </w:r>
          </w:p>
        </w:tc>
        <w:tc>
          <w:tcPr>
            <w:tcW w:w="4536" w:type="dxa"/>
            <w:shd w:val="clear" w:color="auto" w:fill="auto"/>
            <w:tcMar>
              <w:top w:w="100" w:type="dxa"/>
              <w:left w:w="100" w:type="dxa"/>
              <w:bottom w:w="100" w:type="dxa"/>
              <w:right w:w="100" w:type="dxa"/>
            </w:tcMar>
          </w:tcPr>
          <w:p w14:paraId="1C231E32" w14:textId="39E72AD6" w:rsidR="005F41B8" w:rsidRDefault="005F41B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r w:rsidR="005F41B8" w14:paraId="520781AE" w14:textId="77777777" w:rsidTr="005F41B8">
        <w:trPr>
          <w:trHeight w:val="326"/>
        </w:trPr>
        <w:tc>
          <w:tcPr>
            <w:tcW w:w="4536" w:type="dxa"/>
            <w:shd w:val="clear" w:color="auto" w:fill="auto"/>
            <w:tcMar>
              <w:top w:w="100" w:type="dxa"/>
              <w:left w:w="100" w:type="dxa"/>
              <w:bottom w:w="100" w:type="dxa"/>
              <w:right w:w="100" w:type="dxa"/>
            </w:tcMar>
          </w:tcPr>
          <w:p w14:paraId="05203A6B" w14:textId="74E9012E" w:rsidR="005F41B8" w:rsidRDefault="005F41B8">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Kolozsvári Sapientia Egyetem, Románia</w:t>
            </w:r>
          </w:p>
        </w:tc>
        <w:tc>
          <w:tcPr>
            <w:tcW w:w="4536" w:type="dxa"/>
            <w:shd w:val="clear" w:color="auto" w:fill="auto"/>
            <w:tcMar>
              <w:top w:w="100" w:type="dxa"/>
              <w:left w:w="100" w:type="dxa"/>
              <w:bottom w:w="100" w:type="dxa"/>
              <w:right w:w="100" w:type="dxa"/>
            </w:tcMar>
          </w:tcPr>
          <w:p w14:paraId="406DDEC2" w14:textId="6806F30B" w:rsidR="005F41B8" w:rsidRDefault="00CC3B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Környezettan</w:t>
            </w:r>
          </w:p>
        </w:tc>
      </w:tr>
      <w:tr w:rsidR="00CC3BE7" w14:paraId="7D531B54" w14:textId="77777777" w:rsidTr="005F41B8">
        <w:trPr>
          <w:trHeight w:val="326"/>
        </w:trPr>
        <w:tc>
          <w:tcPr>
            <w:tcW w:w="4536" w:type="dxa"/>
            <w:shd w:val="clear" w:color="auto" w:fill="auto"/>
            <w:tcMar>
              <w:top w:w="100" w:type="dxa"/>
              <w:left w:w="100" w:type="dxa"/>
              <w:bottom w:w="100" w:type="dxa"/>
              <w:right w:w="100" w:type="dxa"/>
            </w:tcMar>
          </w:tcPr>
          <w:p w14:paraId="23EA3CBE" w14:textId="137B6382" w:rsidR="00CC3BE7" w:rsidRDefault="00CC3B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Krétai </w:t>
            </w:r>
            <w:proofErr w:type="spellStart"/>
            <w:r>
              <w:rPr>
                <w:rFonts w:ascii="Times New Roman" w:eastAsia="Times New Roman" w:hAnsi="Times New Roman" w:cs="Times New Roman"/>
                <w:sz w:val="24"/>
                <w:szCs w:val="24"/>
              </w:rPr>
              <w:t>Panepistimio</w:t>
            </w:r>
            <w:proofErr w:type="spellEnd"/>
            <w:r>
              <w:rPr>
                <w:rFonts w:ascii="Times New Roman" w:eastAsia="Times New Roman" w:hAnsi="Times New Roman" w:cs="Times New Roman"/>
                <w:sz w:val="24"/>
                <w:szCs w:val="24"/>
              </w:rPr>
              <w:t xml:space="preserve"> Egyetem, Görögország</w:t>
            </w:r>
          </w:p>
        </w:tc>
        <w:tc>
          <w:tcPr>
            <w:tcW w:w="4536" w:type="dxa"/>
            <w:shd w:val="clear" w:color="auto" w:fill="auto"/>
            <w:tcMar>
              <w:top w:w="100" w:type="dxa"/>
              <w:left w:w="100" w:type="dxa"/>
              <w:bottom w:w="100" w:type="dxa"/>
              <w:right w:w="100" w:type="dxa"/>
            </w:tcMar>
          </w:tcPr>
          <w:p w14:paraId="6C290935" w14:textId="44A00F67" w:rsidR="00CC3BE7" w:rsidRDefault="00CC3B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Környezettan</w:t>
            </w:r>
          </w:p>
        </w:tc>
      </w:tr>
      <w:tr w:rsidR="00CC3BE7" w14:paraId="104CA6C4" w14:textId="77777777" w:rsidTr="005F41B8">
        <w:trPr>
          <w:trHeight w:val="326"/>
        </w:trPr>
        <w:tc>
          <w:tcPr>
            <w:tcW w:w="4536" w:type="dxa"/>
            <w:shd w:val="clear" w:color="auto" w:fill="auto"/>
            <w:tcMar>
              <w:top w:w="100" w:type="dxa"/>
              <w:left w:w="100" w:type="dxa"/>
              <w:bottom w:w="100" w:type="dxa"/>
              <w:right w:w="100" w:type="dxa"/>
            </w:tcMar>
          </w:tcPr>
          <w:p w14:paraId="3B2EFE45" w14:textId="2F0E255B" w:rsidR="00CC3BE7" w:rsidRDefault="00CC3B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Masaryk Egyetem, Cseh Köztársaság </w:t>
            </w:r>
          </w:p>
        </w:tc>
        <w:tc>
          <w:tcPr>
            <w:tcW w:w="4536" w:type="dxa"/>
            <w:shd w:val="clear" w:color="auto" w:fill="auto"/>
            <w:tcMar>
              <w:top w:w="100" w:type="dxa"/>
              <w:left w:w="100" w:type="dxa"/>
              <w:bottom w:w="100" w:type="dxa"/>
              <w:right w:w="100" w:type="dxa"/>
            </w:tcMar>
          </w:tcPr>
          <w:p w14:paraId="14DD7E8D" w14:textId="59DBED0D" w:rsidR="00CC3BE7" w:rsidRDefault="00CC3B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Szociális Munka</w:t>
            </w:r>
          </w:p>
        </w:tc>
      </w:tr>
      <w:tr w:rsidR="00CC3BE7" w14:paraId="15CBA6C1" w14:textId="77777777" w:rsidTr="005F41B8">
        <w:trPr>
          <w:trHeight w:val="326"/>
        </w:trPr>
        <w:tc>
          <w:tcPr>
            <w:tcW w:w="4536" w:type="dxa"/>
            <w:shd w:val="clear" w:color="auto" w:fill="auto"/>
            <w:tcMar>
              <w:top w:w="100" w:type="dxa"/>
              <w:left w:w="100" w:type="dxa"/>
              <w:bottom w:w="100" w:type="dxa"/>
              <w:right w:w="100" w:type="dxa"/>
            </w:tcMar>
          </w:tcPr>
          <w:p w14:paraId="5D8F5187" w14:textId="4DB81E02" w:rsidR="00CC3BE7" w:rsidRDefault="00CC3B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Madridi </w:t>
            </w:r>
            <w:proofErr w:type="spellStart"/>
            <w:r>
              <w:rPr>
                <w:rFonts w:ascii="Times New Roman" w:eastAsia="Times New Roman" w:hAnsi="Times New Roman" w:cs="Times New Roman"/>
                <w:sz w:val="24"/>
                <w:szCs w:val="24"/>
              </w:rPr>
              <w:t>Complutense</w:t>
            </w:r>
            <w:proofErr w:type="spellEnd"/>
            <w:r>
              <w:rPr>
                <w:rFonts w:ascii="Times New Roman" w:eastAsia="Times New Roman" w:hAnsi="Times New Roman" w:cs="Times New Roman"/>
                <w:sz w:val="24"/>
                <w:szCs w:val="24"/>
              </w:rPr>
              <w:t xml:space="preserve"> Egyetem, Spanyolország</w:t>
            </w:r>
          </w:p>
        </w:tc>
        <w:tc>
          <w:tcPr>
            <w:tcW w:w="4536" w:type="dxa"/>
            <w:shd w:val="clear" w:color="auto" w:fill="auto"/>
            <w:tcMar>
              <w:top w:w="100" w:type="dxa"/>
              <w:left w:w="100" w:type="dxa"/>
              <w:bottom w:w="100" w:type="dxa"/>
              <w:right w:w="100" w:type="dxa"/>
            </w:tcMar>
          </w:tcPr>
          <w:p w14:paraId="5E3797E9" w14:textId="756E2DDC" w:rsidR="00CC3BE7" w:rsidRDefault="00CC3B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Szociális Munka</w:t>
            </w:r>
          </w:p>
        </w:tc>
      </w:tr>
      <w:tr w:rsidR="00CC3BE7" w14:paraId="46B9D535" w14:textId="77777777" w:rsidTr="005F41B8">
        <w:trPr>
          <w:trHeight w:val="326"/>
        </w:trPr>
        <w:tc>
          <w:tcPr>
            <w:tcW w:w="4536" w:type="dxa"/>
            <w:shd w:val="clear" w:color="auto" w:fill="auto"/>
            <w:tcMar>
              <w:top w:w="100" w:type="dxa"/>
              <w:left w:w="100" w:type="dxa"/>
              <w:bottom w:w="100" w:type="dxa"/>
              <w:right w:w="100" w:type="dxa"/>
            </w:tcMar>
          </w:tcPr>
          <w:p w14:paraId="1DBC8E14" w14:textId="698E19BB" w:rsidR="00CC3BE7" w:rsidRDefault="00CC3B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Coimbrai</w:t>
            </w:r>
            <w:proofErr w:type="spellEnd"/>
            <w:r>
              <w:rPr>
                <w:rFonts w:ascii="Times New Roman" w:eastAsia="Times New Roman" w:hAnsi="Times New Roman" w:cs="Times New Roman"/>
                <w:sz w:val="24"/>
                <w:szCs w:val="24"/>
              </w:rPr>
              <w:t xml:space="preserve"> Politechnikai Intézet</w:t>
            </w:r>
            <w:r w:rsidR="00571B00">
              <w:rPr>
                <w:rFonts w:ascii="Times New Roman" w:eastAsia="Times New Roman" w:hAnsi="Times New Roman" w:cs="Times New Roman"/>
                <w:sz w:val="24"/>
                <w:szCs w:val="24"/>
              </w:rPr>
              <w:t xml:space="preserve"> Portugália</w:t>
            </w:r>
          </w:p>
        </w:tc>
        <w:tc>
          <w:tcPr>
            <w:tcW w:w="4536" w:type="dxa"/>
            <w:shd w:val="clear" w:color="auto" w:fill="auto"/>
            <w:tcMar>
              <w:top w:w="100" w:type="dxa"/>
              <w:left w:w="100" w:type="dxa"/>
              <w:bottom w:w="100" w:type="dxa"/>
              <w:right w:w="100" w:type="dxa"/>
            </w:tcMar>
          </w:tcPr>
          <w:p w14:paraId="65A359D3" w14:textId="79850775" w:rsidR="00CC3BE7" w:rsidRDefault="00CC3BE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Környezettan</w:t>
            </w:r>
          </w:p>
        </w:tc>
      </w:tr>
      <w:tr w:rsidR="00A100A0" w14:paraId="1A113BE0" w14:textId="77777777" w:rsidTr="005F41B8">
        <w:trPr>
          <w:trHeight w:val="326"/>
        </w:trPr>
        <w:tc>
          <w:tcPr>
            <w:tcW w:w="4536" w:type="dxa"/>
            <w:shd w:val="clear" w:color="auto" w:fill="auto"/>
            <w:tcMar>
              <w:top w:w="100" w:type="dxa"/>
              <w:left w:w="100" w:type="dxa"/>
              <w:bottom w:w="100" w:type="dxa"/>
              <w:right w:w="100" w:type="dxa"/>
            </w:tcMar>
          </w:tcPr>
          <w:p w14:paraId="3A1F8280" w14:textId="05203B99" w:rsidR="00A100A0" w:rsidRDefault="00571B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Wroclawi</w:t>
            </w:r>
            <w:proofErr w:type="spellEnd"/>
            <w:r>
              <w:rPr>
                <w:rFonts w:ascii="Times New Roman" w:eastAsia="Times New Roman" w:hAnsi="Times New Roman" w:cs="Times New Roman"/>
                <w:sz w:val="24"/>
                <w:szCs w:val="24"/>
              </w:rPr>
              <w:t xml:space="preserve"> Teológiai Főiskola, Lengyelország</w:t>
            </w:r>
          </w:p>
        </w:tc>
        <w:tc>
          <w:tcPr>
            <w:tcW w:w="4536" w:type="dxa"/>
            <w:shd w:val="clear" w:color="auto" w:fill="auto"/>
            <w:tcMar>
              <w:top w:w="100" w:type="dxa"/>
              <w:left w:w="100" w:type="dxa"/>
              <w:bottom w:w="100" w:type="dxa"/>
              <w:right w:w="100" w:type="dxa"/>
            </w:tcMar>
          </w:tcPr>
          <w:p w14:paraId="65DE3E84" w14:textId="7F95AFFC" w:rsidR="00A100A0" w:rsidRDefault="00571B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r w:rsidR="00571B00" w14:paraId="72473397" w14:textId="77777777" w:rsidTr="005F41B8">
        <w:trPr>
          <w:trHeight w:val="326"/>
        </w:trPr>
        <w:tc>
          <w:tcPr>
            <w:tcW w:w="4536" w:type="dxa"/>
            <w:shd w:val="clear" w:color="auto" w:fill="auto"/>
            <w:tcMar>
              <w:top w:w="100" w:type="dxa"/>
              <w:left w:w="100" w:type="dxa"/>
              <w:bottom w:w="100" w:type="dxa"/>
              <w:right w:w="100" w:type="dxa"/>
            </w:tcMar>
          </w:tcPr>
          <w:p w14:paraId="0FF563E2" w14:textId="1C59841A" w:rsidR="00571B00" w:rsidRDefault="00571B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Berlini Evangélikus Főiskola, Németország</w:t>
            </w:r>
          </w:p>
        </w:tc>
        <w:tc>
          <w:tcPr>
            <w:tcW w:w="4536" w:type="dxa"/>
            <w:shd w:val="clear" w:color="auto" w:fill="auto"/>
            <w:tcMar>
              <w:top w:w="100" w:type="dxa"/>
              <w:left w:w="100" w:type="dxa"/>
              <w:bottom w:w="100" w:type="dxa"/>
              <w:right w:w="100" w:type="dxa"/>
            </w:tcMar>
          </w:tcPr>
          <w:p w14:paraId="54058188" w14:textId="673EBA9D" w:rsidR="00571B00" w:rsidRDefault="00571B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r w:rsidR="00571B00" w14:paraId="2E642AA1" w14:textId="77777777" w:rsidTr="005F41B8">
        <w:trPr>
          <w:trHeight w:val="326"/>
        </w:trPr>
        <w:tc>
          <w:tcPr>
            <w:tcW w:w="4536" w:type="dxa"/>
            <w:shd w:val="clear" w:color="auto" w:fill="auto"/>
            <w:tcMar>
              <w:top w:w="100" w:type="dxa"/>
              <w:left w:w="100" w:type="dxa"/>
              <w:bottom w:w="100" w:type="dxa"/>
              <w:right w:w="100" w:type="dxa"/>
            </w:tcMar>
          </w:tcPr>
          <w:p w14:paraId="5BB00098" w14:textId="41AA2F23" w:rsidR="00571B00" w:rsidRDefault="00571B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Linzi Katolikus Egyetem, Németország</w:t>
            </w:r>
          </w:p>
        </w:tc>
        <w:tc>
          <w:tcPr>
            <w:tcW w:w="4536" w:type="dxa"/>
            <w:shd w:val="clear" w:color="auto" w:fill="auto"/>
            <w:tcMar>
              <w:top w:w="100" w:type="dxa"/>
              <w:left w:w="100" w:type="dxa"/>
              <w:bottom w:w="100" w:type="dxa"/>
              <w:right w:w="100" w:type="dxa"/>
            </w:tcMar>
          </w:tcPr>
          <w:p w14:paraId="0A13A316" w14:textId="6D46D65B" w:rsidR="00571B00" w:rsidRDefault="00571B0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Teológia</w:t>
            </w:r>
          </w:p>
        </w:tc>
      </w:tr>
    </w:tbl>
    <w:p w14:paraId="1C433D5A" w14:textId="77777777" w:rsidR="00CB71B5" w:rsidRDefault="00CB71B5">
      <w:pPr>
        <w:pBdr>
          <w:top w:val="nil"/>
          <w:left w:val="nil"/>
          <w:bottom w:val="nil"/>
          <w:right w:val="nil"/>
          <w:between w:val="nil"/>
        </w:pBdr>
        <w:spacing w:after="0"/>
        <w:jc w:val="both"/>
        <w:rPr>
          <w:rFonts w:ascii="Times New Roman" w:eastAsia="Times New Roman" w:hAnsi="Times New Roman" w:cs="Times New Roman"/>
          <w:sz w:val="24"/>
          <w:szCs w:val="24"/>
        </w:rPr>
      </w:pPr>
      <w:bookmarkStart w:id="5" w:name="_heading=h.akz8lvt2b8ou" w:colFirst="0" w:colLast="0"/>
      <w:bookmarkEnd w:id="5"/>
    </w:p>
    <w:p w14:paraId="5A95798A" w14:textId="77777777" w:rsidR="00CB71B5" w:rsidRDefault="00CB71B5">
      <w:pPr>
        <w:pBdr>
          <w:top w:val="nil"/>
          <w:left w:val="nil"/>
          <w:bottom w:val="nil"/>
          <w:right w:val="nil"/>
          <w:between w:val="nil"/>
        </w:pBdr>
        <w:spacing w:after="0"/>
        <w:jc w:val="both"/>
        <w:rPr>
          <w:rFonts w:ascii="Times New Roman" w:eastAsia="Times New Roman" w:hAnsi="Times New Roman" w:cs="Times New Roman"/>
          <w:sz w:val="24"/>
          <w:szCs w:val="24"/>
        </w:rPr>
      </w:pPr>
      <w:bookmarkStart w:id="6" w:name="_heading=h.c0uwye4cwhgt" w:colFirst="0" w:colLast="0"/>
      <w:bookmarkEnd w:id="6"/>
    </w:p>
    <w:p w14:paraId="2A7FF55F" w14:textId="77777777" w:rsidR="007C2571" w:rsidRDefault="007C2571">
      <w:p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7" w:name="_heading=h.oinuouxec09d" w:colFirst="0" w:colLast="0"/>
      <w:bookmarkEnd w:id="7"/>
    </w:p>
    <w:p w14:paraId="1A31AD82" w14:textId="77777777" w:rsidR="007C2571" w:rsidRDefault="007C257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36486CA" w14:textId="24E29FE5" w:rsidR="00CB71B5" w:rsidRDefault="00DB7169">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s</w:t>
      </w:r>
      <w:r w:rsidR="00CC7EDC">
        <w:rPr>
          <w:rFonts w:ascii="Times New Roman" w:eastAsia="Times New Roman" w:hAnsi="Times New Roman" w:cs="Times New Roman"/>
          <w:color w:val="000000"/>
          <w:sz w:val="24"/>
          <w:szCs w:val="24"/>
        </w:rPr>
        <w:t>A</w:t>
      </w:r>
      <w:proofErr w:type="spellEnd"/>
      <w:r w:rsidR="00CC7EDC">
        <w:rPr>
          <w:rFonts w:ascii="Times New Roman" w:eastAsia="Times New Roman" w:hAnsi="Times New Roman" w:cs="Times New Roman"/>
          <w:color w:val="000000"/>
          <w:sz w:val="24"/>
          <w:szCs w:val="24"/>
        </w:rPr>
        <w:t xml:space="preserve"> pályázatok elbírálásának általános szempontjai az alábbiakban találhatók. (A pályázatok elbírálásának általános szempontjai az Erasmus B</w:t>
      </w:r>
      <w:r w:rsidR="00CC7EDC">
        <w:rPr>
          <w:rFonts w:ascii="Times New Roman" w:eastAsia="Times New Roman" w:hAnsi="Times New Roman" w:cs="Times New Roman"/>
          <w:sz w:val="24"/>
          <w:szCs w:val="24"/>
        </w:rPr>
        <w:t xml:space="preserve">izottság </w:t>
      </w:r>
      <w:r w:rsidR="00CC7EDC">
        <w:rPr>
          <w:rFonts w:ascii="Times New Roman" w:eastAsia="Times New Roman" w:hAnsi="Times New Roman" w:cs="Times New Roman"/>
          <w:color w:val="000000"/>
          <w:sz w:val="24"/>
          <w:szCs w:val="24"/>
        </w:rPr>
        <w:t xml:space="preserve">által megállapított pontozási rendszer): </w:t>
      </w:r>
    </w:p>
    <w:p w14:paraId="3293BD30" w14:textId="77777777" w:rsidR="00CB71B5" w:rsidRDefault="00CC7EDC">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szaknyelvi ismeret, </w:t>
      </w:r>
    </w:p>
    <w:p w14:paraId="68CDB10D" w14:textId="77777777" w:rsidR="00CB71B5" w:rsidRDefault="00CC7EDC">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tanulmányi eredmény, </w:t>
      </w:r>
    </w:p>
    <w:p w14:paraId="360E3F07" w14:textId="77777777" w:rsidR="00CB71B5" w:rsidRDefault="00CC7EDC">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szakmai tájékozottság és aktivitás,</w:t>
      </w:r>
    </w:p>
    <w:p w14:paraId="5B94BA52" w14:textId="77777777" w:rsidR="00CB71B5" w:rsidRDefault="00CC7EDC">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kiválóság vagy egyéb jelentős szakmai teljesítmény.</w:t>
      </w:r>
    </w:p>
    <w:p w14:paraId="73BCC044" w14:textId="77777777" w:rsidR="00CB71B5" w:rsidRDefault="00CB71B5">
      <w:pPr>
        <w:pBdr>
          <w:top w:val="nil"/>
          <w:left w:val="nil"/>
          <w:bottom w:val="nil"/>
          <w:right w:val="nil"/>
          <w:between w:val="nil"/>
        </w:pBdr>
        <w:spacing w:after="0"/>
        <w:ind w:left="360"/>
        <w:jc w:val="both"/>
        <w:rPr>
          <w:rFonts w:ascii="Times New Roman" w:eastAsia="Times New Roman" w:hAnsi="Times New Roman" w:cs="Times New Roman"/>
          <w:color w:val="000000"/>
          <w:sz w:val="24"/>
          <w:szCs w:val="24"/>
        </w:rPr>
      </w:pPr>
    </w:p>
    <w:p w14:paraId="2B28E0CC" w14:textId="77777777" w:rsidR="00CB71B5" w:rsidRDefault="00CC7ED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pályázatok elkészítésével kapcsolatos szakmai kérdésekben a tanszéki Erasm</w:t>
      </w:r>
      <w:r>
        <w:rPr>
          <w:rFonts w:ascii="Times New Roman" w:eastAsia="Times New Roman" w:hAnsi="Times New Roman" w:cs="Times New Roman"/>
          <w:sz w:val="24"/>
          <w:szCs w:val="24"/>
        </w:rPr>
        <w:t>us+ koordinátorok</w:t>
      </w:r>
      <w:r>
        <w:rPr>
          <w:rFonts w:ascii="Times New Roman" w:eastAsia="Times New Roman" w:hAnsi="Times New Roman" w:cs="Times New Roman"/>
          <w:color w:val="000000"/>
          <w:sz w:val="24"/>
          <w:szCs w:val="24"/>
        </w:rPr>
        <w:t xml:space="preserve"> és az intézményi Erasmus+ koordinátor állnak rendelkezésükre. </w:t>
      </w:r>
    </w:p>
    <w:p w14:paraId="5A44C1C2" w14:textId="77777777" w:rsidR="00CB71B5" w:rsidRDefault="00CB71B5">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ACA0C8A" w14:textId="1BA5A3F8" w:rsidR="00CB71B5" w:rsidRDefault="00CC7ED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Budapest, 202</w:t>
      </w:r>
      <w:r w:rsidR="005F41B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5F41B8">
        <w:rPr>
          <w:rFonts w:ascii="Times New Roman" w:eastAsia="Times New Roman" w:hAnsi="Times New Roman" w:cs="Times New Roman"/>
          <w:sz w:val="24"/>
          <w:szCs w:val="24"/>
        </w:rPr>
        <w:t>október 5</w:t>
      </w:r>
      <w:r>
        <w:rPr>
          <w:rFonts w:ascii="Times New Roman" w:eastAsia="Times New Roman" w:hAnsi="Times New Roman" w:cs="Times New Roman"/>
          <w:color w:val="000000"/>
          <w:sz w:val="24"/>
          <w:szCs w:val="24"/>
        </w:rPr>
        <w:t>.</w:t>
      </w:r>
    </w:p>
    <w:p w14:paraId="544FD489" w14:textId="77777777" w:rsidR="00CB71B5" w:rsidRDefault="00CB71B5">
      <w:pPr>
        <w:spacing w:after="0"/>
        <w:jc w:val="both"/>
        <w:rPr>
          <w:rFonts w:ascii="Times New Roman" w:eastAsia="Times New Roman" w:hAnsi="Times New Roman" w:cs="Times New Roman"/>
          <w:sz w:val="24"/>
          <w:szCs w:val="24"/>
        </w:rPr>
      </w:pPr>
    </w:p>
    <w:p w14:paraId="159973C6" w14:textId="77777777" w:rsidR="00CB71B5" w:rsidRDefault="00CC7EDC">
      <w:pPr>
        <w:tabs>
          <w:tab w:val="left" w:pos="7845"/>
        </w:tabs>
        <w:jc w:val="both"/>
        <w:rPr>
          <w:rFonts w:ascii="Times New Roman" w:eastAsia="Times New Roman" w:hAnsi="Times New Roman" w:cs="Times New Roman"/>
          <w:color w:val="7030A0"/>
          <w:sz w:val="32"/>
          <w:szCs w:val="32"/>
        </w:rPr>
      </w:pPr>
      <w:r>
        <w:rPr>
          <w:rFonts w:ascii="Times New Roman" w:eastAsia="Times New Roman" w:hAnsi="Times New Roman" w:cs="Times New Roman"/>
          <w:color w:val="7030A0"/>
          <w:sz w:val="32"/>
          <w:szCs w:val="32"/>
        </w:rPr>
        <w:t>Sikeres pályázást kívánunk!</w:t>
      </w:r>
    </w:p>
    <w:p w14:paraId="3AFB2AE7" w14:textId="77777777" w:rsidR="00CB71B5" w:rsidRDefault="00CB71B5">
      <w:pPr>
        <w:spacing w:after="0" w:line="360" w:lineRule="auto"/>
        <w:jc w:val="both"/>
        <w:rPr>
          <w:rFonts w:ascii="Times New Roman" w:eastAsia="Times New Roman" w:hAnsi="Times New Roman" w:cs="Times New Roman"/>
          <w:sz w:val="24"/>
          <w:szCs w:val="24"/>
        </w:rPr>
      </w:pPr>
    </w:p>
    <w:sectPr w:rsidR="00CB71B5">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B9DA8" w14:textId="77777777" w:rsidR="00B82BFD" w:rsidRDefault="00B82BFD">
      <w:pPr>
        <w:spacing w:after="0" w:line="240" w:lineRule="auto"/>
      </w:pPr>
      <w:r>
        <w:separator/>
      </w:r>
    </w:p>
  </w:endnote>
  <w:endnote w:type="continuationSeparator" w:id="0">
    <w:p w14:paraId="73BEEECB" w14:textId="77777777" w:rsidR="00B82BFD" w:rsidRDefault="00B8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FDF87" w14:textId="77777777" w:rsidR="00CB71B5" w:rsidRDefault="00CC7EDC">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E50F1">
      <w:rPr>
        <w:noProof/>
        <w:color w:val="000000"/>
      </w:rPr>
      <w:t>1</w:t>
    </w:r>
    <w:r>
      <w:rPr>
        <w:color w:val="000000"/>
      </w:rPr>
      <w:fldChar w:fldCharType="end"/>
    </w:r>
  </w:p>
  <w:p w14:paraId="5EEF1E53" w14:textId="77777777" w:rsidR="00CB71B5" w:rsidRDefault="00CB71B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6A9B0" w14:textId="77777777" w:rsidR="00B82BFD" w:rsidRDefault="00B82BFD">
      <w:pPr>
        <w:spacing w:after="0" w:line="240" w:lineRule="auto"/>
      </w:pPr>
      <w:r>
        <w:separator/>
      </w:r>
    </w:p>
  </w:footnote>
  <w:footnote w:type="continuationSeparator" w:id="0">
    <w:p w14:paraId="7E3CBE44" w14:textId="77777777" w:rsidR="00B82BFD" w:rsidRDefault="00B82BFD">
      <w:pPr>
        <w:spacing w:after="0" w:line="240" w:lineRule="auto"/>
      </w:pPr>
      <w:r>
        <w:continuationSeparator/>
      </w:r>
    </w:p>
  </w:footnote>
  <w:footnote w:id="1">
    <w:p w14:paraId="5E6A3473" w14:textId="50453D48" w:rsidR="00CB71B5" w:rsidRPr="00354E52" w:rsidRDefault="00CC7EDC" w:rsidP="006F48A7">
      <w:pPr>
        <w:pBdr>
          <w:top w:val="nil"/>
          <w:left w:val="nil"/>
          <w:bottom w:val="nil"/>
          <w:right w:val="nil"/>
          <w:between w:val="nil"/>
        </w:pBdr>
        <w:spacing w:after="0" w:line="240" w:lineRule="auto"/>
        <w:rPr>
          <w:color w:val="000000"/>
          <w:sz w:val="16"/>
          <w:szCs w:val="16"/>
        </w:rPr>
      </w:pPr>
      <w:r>
        <w:rPr>
          <w:vertAlign w:val="superscript"/>
        </w:rPr>
        <w:footnoteRef/>
      </w:r>
      <w:r>
        <w:rPr>
          <w:color w:val="000000"/>
          <w:sz w:val="20"/>
          <w:szCs w:val="20"/>
        </w:rPr>
        <w:t xml:space="preserve"> E+ </w:t>
      </w:r>
      <w:proofErr w:type="spellStart"/>
      <w:r>
        <w:rPr>
          <w:color w:val="000000"/>
          <w:sz w:val="20"/>
          <w:szCs w:val="20"/>
        </w:rPr>
        <w:t>programme</w:t>
      </w:r>
      <w:proofErr w:type="spellEnd"/>
      <w:r>
        <w:rPr>
          <w:color w:val="000000"/>
          <w:sz w:val="20"/>
          <w:szCs w:val="20"/>
        </w:rPr>
        <w:t xml:space="preserve"> guide-202</w:t>
      </w:r>
      <w:r w:rsidR="006F48A7">
        <w:rPr>
          <w:color w:val="000000"/>
          <w:sz w:val="20"/>
          <w:szCs w:val="20"/>
        </w:rPr>
        <w:t>4</w:t>
      </w:r>
      <w:r>
        <w:rPr>
          <w:color w:val="000000"/>
          <w:sz w:val="20"/>
          <w:szCs w:val="20"/>
        </w:rPr>
        <w:t xml:space="preserve">: </w:t>
      </w:r>
      <w:r w:rsidR="006F48A7" w:rsidRPr="006F48A7">
        <w:rPr>
          <w:color w:val="000000"/>
          <w:sz w:val="20"/>
          <w:szCs w:val="20"/>
        </w:rPr>
        <w:t>https://erasmus-plus.ec.europa.eu/sites/default/files/2023-11/2024-Erasmus%2BProgramme-Guide_HU.pdf</w:t>
      </w:r>
    </w:p>
  </w:footnote>
  <w:footnote w:id="2">
    <w:p w14:paraId="2B6B15F1" w14:textId="77777777" w:rsidR="00CB71B5" w:rsidRDefault="00CC7ED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További tájékozódási lehetőség a Főiskola SZMSZ-ében található, III.F. fejezetben: </w:t>
      </w:r>
      <w:hyperlink r:id="rId1">
        <w:r>
          <w:rPr>
            <w:color w:val="0000FF"/>
            <w:sz w:val="20"/>
            <w:szCs w:val="20"/>
            <w:u w:val="single"/>
          </w:rPr>
          <w:t>https://wesley.hu/letoltes/szervezeti-es-mukodesi-szabalyzat-2020-szeptember-2/</w:t>
        </w:r>
      </w:hyperlink>
      <w:r>
        <w:rPr>
          <w:color w:val="000000"/>
          <w:sz w:val="20"/>
          <w:szCs w:val="20"/>
        </w:rPr>
        <w:t xml:space="preserve"> </w:t>
      </w:r>
    </w:p>
  </w:footnote>
  <w:footnote w:id="3">
    <w:p w14:paraId="4635832F" w14:textId="77777777" w:rsidR="00CB71B5" w:rsidRDefault="00CC7EDC">
      <w:pPr>
        <w:spacing w:after="0" w:line="240" w:lineRule="auto"/>
        <w:rPr>
          <w:sz w:val="20"/>
          <w:szCs w:val="20"/>
        </w:rPr>
      </w:pPr>
      <w:r>
        <w:rPr>
          <w:vertAlign w:val="superscript"/>
        </w:rPr>
        <w:footnoteRef/>
      </w:r>
      <w:r>
        <w:rPr>
          <w:sz w:val="20"/>
          <w:szCs w:val="20"/>
        </w:rPr>
        <w:t xml:space="preserve">  A partnerországokba irányuló mobilitásokra szűkített támogatási kvóta érvényes: a program által támogatott összes mobilitás </w:t>
      </w:r>
      <w:proofErr w:type="spellStart"/>
      <w:r>
        <w:rPr>
          <w:sz w:val="20"/>
          <w:szCs w:val="20"/>
        </w:rPr>
        <w:t>max</w:t>
      </w:r>
      <w:proofErr w:type="spellEnd"/>
      <w:r>
        <w:rPr>
          <w:sz w:val="20"/>
          <w:szCs w:val="20"/>
        </w:rPr>
        <w:t>. kb. 20%-a erejéig támogathatók a partnerországba irányuló mobilitások.</w:t>
      </w:r>
    </w:p>
  </w:footnote>
  <w:footnote w:id="4">
    <w:p w14:paraId="0DF68A9A" w14:textId="77777777" w:rsidR="00CB71B5" w:rsidRDefault="00CC7EDC">
      <w:pPr>
        <w:spacing w:after="0" w:line="240" w:lineRule="auto"/>
        <w:rPr>
          <w:sz w:val="20"/>
          <w:szCs w:val="20"/>
        </w:rPr>
      </w:pPr>
      <w:r>
        <w:rPr>
          <w:vertAlign w:val="superscript"/>
        </w:rPr>
        <w:footnoteRef/>
      </w:r>
      <w:r>
        <w:rPr>
          <w:sz w:val="20"/>
          <w:szCs w:val="20"/>
        </w:rPr>
        <w:t xml:space="preserve"> Elsőéves hallgatók esetében csak az előző féléves tanulmányi átlagot szükséges figyelembe venni. </w:t>
      </w:r>
    </w:p>
  </w:footnote>
  <w:footnote w:id="5">
    <w:p w14:paraId="462FF855" w14:textId="77777777" w:rsidR="00CB71B5" w:rsidRDefault="00CC7EDC">
      <w:pPr>
        <w:spacing w:after="0" w:line="240" w:lineRule="auto"/>
        <w:rPr>
          <w:sz w:val="20"/>
          <w:szCs w:val="20"/>
        </w:rPr>
      </w:pPr>
      <w:r>
        <w:rPr>
          <w:vertAlign w:val="superscript"/>
        </w:rPr>
        <w:footnoteRef/>
      </w:r>
      <w:r>
        <w:rPr>
          <w:sz w:val="20"/>
          <w:szCs w:val="20"/>
        </w:rPr>
        <w:t xml:space="preserve"> Bármilyen hosszú, külföldi tanulmányi időszak vagy szakmai gyakorlat – többek között a doktori mobilitás – megvalósítható </w:t>
      </w:r>
      <w:r>
        <w:rPr>
          <w:b/>
          <w:sz w:val="20"/>
          <w:szCs w:val="20"/>
        </w:rPr>
        <w:t xml:space="preserve">vegyes mobilitás </w:t>
      </w:r>
      <w:r>
        <w:rPr>
          <w:sz w:val="20"/>
          <w:szCs w:val="20"/>
        </w:rPr>
        <w:t xml:space="preserve">formájában. A vegyes mobilitás a fizikai mobilitás és egy virtuális elem kombinációja, amely elősegíti a </w:t>
      </w:r>
      <w:proofErr w:type="spellStart"/>
      <w:r>
        <w:rPr>
          <w:sz w:val="20"/>
          <w:szCs w:val="20"/>
        </w:rPr>
        <w:t>kollaboratív</w:t>
      </w:r>
      <w:proofErr w:type="spellEnd"/>
      <w:r>
        <w:rPr>
          <w:sz w:val="20"/>
          <w:szCs w:val="20"/>
        </w:rPr>
        <w:t xml:space="preserve"> online tanulást és csapatmunkát. A virtuális elem segítségével például a különböző országokból származó és különböző tanulmányi területeken tevékenykedő tanulók kapcsolatot teremthetnek online, és online kurzusokat végezhetnek, vagy közösen és egyszerre dolgozhatnak olyan feladatokon, amelyeket elismernek a tanulmányaik részeként.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F0F55"/>
    <w:multiLevelType w:val="multilevel"/>
    <w:tmpl w:val="DF7C2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7BBB57"/>
    <w:multiLevelType w:val="hybridMultilevel"/>
    <w:tmpl w:val="3D414B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4A13CC"/>
    <w:multiLevelType w:val="multilevel"/>
    <w:tmpl w:val="3A5AE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F3758E"/>
    <w:multiLevelType w:val="multilevel"/>
    <w:tmpl w:val="15745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A436AE"/>
    <w:multiLevelType w:val="multilevel"/>
    <w:tmpl w:val="C49417E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34804D75"/>
    <w:multiLevelType w:val="multilevel"/>
    <w:tmpl w:val="9F02B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5D5798"/>
    <w:multiLevelType w:val="multilevel"/>
    <w:tmpl w:val="37729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153F25"/>
    <w:multiLevelType w:val="multilevel"/>
    <w:tmpl w:val="75689B5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9078AF0"/>
    <w:multiLevelType w:val="hybridMultilevel"/>
    <w:tmpl w:val="A83615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B5"/>
    <w:rsid w:val="00031028"/>
    <w:rsid w:val="002377CB"/>
    <w:rsid w:val="0024543F"/>
    <w:rsid w:val="002516EA"/>
    <w:rsid w:val="0026392C"/>
    <w:rsid w:val="00354E52"/>
    <w:rsid w:val="00571B00"/>
    <w:rsid w:val="00585957"/>
    <w:rsid w:val="005B5215"/>
    <w:rsid w:val="005F41B8"/>
    <w:rsid w:val="006D7D86"/>
    <w:rsid w:val="006F48A7"/>
    <w:rsid w:val="007C2571"/>
    <w:rsid w:val="007E50F1"/>
    <w:rsid w:val="00814C80"/>
    <w:rsid w:val="00A100A0"/>
    <w:rsid w:val="00AB21D6"/>
    <w:rsid w:val="00AB21DD"/>
    <w:rsid w:val="00B82BFD"/>
    <w:rsid w:val="00CB71B5"/>
    <w:rsid w:val="00CC3BE7"/>
    <w:rsid w:val="00CC7EDC"/>
    <w:rsid w:val="00DB7169"/>
    <w:rsid w:val="00E32D20"/>
    <w:rsid w:val="00E91ABB"/>
    <w:rsid w:val="00F4072F"/>
    <w:rsid w:val="00F85B44"/>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8310"/>
  <w15:docId w15:val="{D78297B3-16D0-438F-A542-CA3C4CD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u-HU" w:eastAsia="ro-RO"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120"/>
      <w:outlineLvl w:val="0"/>
    </w:pPr>
    <w:rPr>
      <w:b/>
      <w:sz w:val="48"/>
      <w:szCs w:val="48"/>
    </w:rPr>
  </w:style>
  <w:style w:type="paragraph" w:styleId="Titlu2">
    <w:name w:val="heading 2"/>
    <w:basedOn w:val="Normal"/>
    <w:next w:val="Normal"/>
    <w:uiPriority w:val="9"/>
    <w:semiHidden/>
    <w:unhideWhenUsed/>
    <w:qFormat/>
    <w:pPr>
      <w:keepNext/>
      <w:keepLines/>
      <w:spacing w:before="360" w:after="80"/>
      <w:outlineLvl w:val="1"/>
    </w:pPr>
    <w:rPr>
      <w:b/>
      <w:sz w:val="36"/>
      <w:szCs w:val="36"/>
    </w:rPr>
  </w:style>
  <w:style w:type="paragraph" w:styleId="Titlu3">
    <w:name w:val="heading 3"/>
    <w:basedOn w:val="Normal"/>
    <w:next w:val="Normal"/>
    <w:uiPriority w:val="9"/>
    <w:semiHidden/>
    <w:unhideWhenUsed/>
    <w:qFormat/>
    <w:pPr>
      <w:keepNext/>
      <w:keepLines/>
      <w:spacing w:before="280" w:after="80"/>
      <w:outlineLvl w:val="2"/>
    </w:pPr>
    <w:rPr>
      <w:b/>
      <w:sz w:val="28"/>
      <w:szCs w:val="28"/>
    </w:rPr>
  </w:style>
  <w:style w:type="paragraph" w:styleId="Titlu4">
    <w:name w:val="heading 4"/>
    <w:basedOn w:val="Normal"/>
    <w:next w:val="Normal"/>
    <w:uiPriority w:val="9"/>
    <w:semiHidden/>
    <w:unhideWhenUsed/>
    <w:qFormat/>
    <w:pPr>
      <w:keepNext/>
      <w:keepLines/>
      <w:spacing w:before="240" w:after="40"/>
      <w:outlineLvl w:val="3"/>
    </w:pPr>
    <w:rPr>
      <w:b/>
      <w:sz w:val="24"/>
      <w:szCs w:val="24"/>
    </w:rPr>
  </w:style>
  <w:style w:type="paragraph" w:styleId="Titlu5">
    <w:name w:val="heading 5"/>
    <w:basedOn w:val="Normal"/>
    <w:next w:val="Normal"/>
    <w:uiPriority w:val="9"/>
    <w:semiHidden/>
    <w:unhideWhenUsed/>
    <w:qFormat/>
    <w:pPr>
      <w:keepNext/>
      <w:keepLines/>
      <w:spacing w:before="220" w:after="40"/>
      <w:outlineLvl w:val="4"/>
    </w:pPr>
    <w:rPr>
      <w:b/>
    </w:rPr>
  </w:style>
  <w:style w:type="paragraph" w:styleId="Titlu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ntet">
    <w:name w:val="header"/>
    <w:basedOn w:val="Normal"/>
    <w:link w:val="AntetCaracter"/>
    <w:uiPriority w:val="99"/>
    <w:unhideWhenUsed/>
    <w:rsid w:val="00176C7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76C72"/>
  </w:style>
  <w:style w:type="paragraph" w:styleId="Subsol">
    <w:name w:val="footer"/>
    <w:basedOn w:val="Normal"/>
    <w:link w:val="SubsolCaracter"/>
    <w:uiPriority w:val="99"/>
    <w:unhideWhenUsed/>
    <w:rsid w:val="00176C7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76C72"/>
  </w:style>
  <w:style w:type="paragraph" w:customStyle="1" w:styleId="Default">
    <w:name w:val="Default"/>
    <w:rsid w:val="00AC0320"/>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uiPriority w:val="99"/>
    <w:semiHidden/>
    <w:unhideWhenUsed/>
    <w:rsid w:val="00AC0320"/>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C0320"/>
    <w:rPr>
      <w:sz w:val="20"/>
      <w:szCs w:val="20"/>
    </w:rPr>
  </w:style>
  <w:style w:type="character" w:styleId="Referinnotdesubsol">
    <w:name w:val="footnote reference"/>
    <w:basedOn w:val="Fontdeparagrafimplicit"/>
    <w:uiPriority w:val="99"/>
    <w:semiHidden/>
    <w:unhideWhenUsed/>
    <w:rsid w:val="00AC0320"/>
    <w:rPr>
      <w:vertAlign w:val="superscript"/>
    </w:rPr>
  </w:style>
  <w:style w:type="paragraph" w:styleId="NormalWeb">
    <w:name w:val="Normal (Web)"/>
    <w:basedOn w:val="Normal"/>
    <w:uiPriority w:val="99"/>
    <w:semiHidden/>
    <w:unhideWhenUsed/>
    <w:rsid w:val="00AC03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2564CA"/>
    <w:pPr>
      <w:ind w:left="720"/>
      <w:contextualSpacing/>
    </w:pPr>
  </w:style>
  <w:style w:type="paragraph" w:styleId="TextnBalon">
    <w:name w:val="Balloon Text"/>
    <w:basedOn w:val="Normal"/>
    <w:link w:val="TextnBalonCaracter"/>
    <w:uiPriority w:val="99"/>
    <w:semiHidden/>
    <w:unhideWhenUsed/>
    <w:rsid w:val="0044777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47776"/>
    <w:rPr>
      <w:rFonts w:ascii="Tahoma" w:hAnsi="Tahoma" w:cs="Tahoma"/>
      <w:sz w:val="16"/>
      <w:szCs w:val="16"/>
    </w:rPr>
  </w:style>
  <w:style w:type="character" w:styleId="Hyperlink">
    <w:name w:val="Hyperlink"/>
    <w:basedOn w:val="Fontdeparagrafimplicit"/>
    <w:uiPriority w:val="99"/>
    <w:unhideWhenUsed/>
    <w:rsid w:val="00220D71"/>
    <w:rPr>
      <w:color w:val="0000FF" w:themeColor="hyperlink"/>
      <w:u w:val="single"/>
    </w:rPr>
  </w:style>
  <w:style w:type="paragraph" w:styleId="Revizuire">
    <w:name w:val="Revision"/>
    <w:hidden/>
    <w:uiPriority w:val="99"/>
    <w:semiHidden/>
    <w:rsid w:val="00982D65"/>
    <w:pPr>
      <w:spacing w:after="0" w:line="240" w:lineRule="auto"/>
    </w:pPr>
  </w:style>
  <w:style w:type="character" w:styleId="Referincomentariu">
    <w:name w:val="annotation reference"/>
    <w:basedOn w:val="Fontdeparagrafimplicit"/>
    <w:uiPriority w:val="99"/>
    <w:semiHidden/>
    <w:unhideWhenUsed/>
    <w:rsid w:val="00982D65"/>
    <w:rPr>
      <w:sz w:val="16"/>
      <w:szCs w:val="16"/>
    </w:rPr>
  </w:style>
  <w:style w:type="paragraph" w:styleId="Textcomentariu">
    <w:name w:val="annotation text"/>
    <w:basedOn w:val="Normal"/>
    <w:link w:val="TextcomentariuCaracter"/>
    <w:uiPriority w:val="99"/>
    <w:semiHidden/>
    <w:unhideWhenUsed/>
    <w:rsid w:val="00982D65"/>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82D65"/>
    <w:rPr>
      <w:sz w:val="20"/>
      <w:szCs w:val="20"/>
    </w:rPr>
  </w:style>
  <w:style w:type="paragraph" w:styleId="SubiectComentariu">
    <w:name w:val="annotation subject"/>
    <w:basedOn w:val="Textcomentariu"/>
    <w:next w:val="Textcomentariu"/>
    <w:link w:val="SubiectComentariuCaracter"/>
    <w:uiPriority w:val="99"/>
    <w:semiHidden/>
    <w:unhideWhenUsed/>
    <w:rsid w:val="00982D65"/>
    <w:rPr>
      <w:b/>
      <w:bCs/>
    </w:rPr>
  </w:style>
  <w:style w:type="character" w:customStyle="1" w:styleId="SubiectComentariuCaracter">
    <w:name w:val="Subiect Comentariu Caracter"/>
    <w:basedOn w:val="TextcomentariuCaracter"/>
    <w:link w:val="SubiectComentariu"/>
    <w:uiPriority w:val="99"/>
    <w:semiHidden/>
    <w:rsid w:val="00982D65"/>
    <w:rPr>
      <w:b/>
      <w:bCs/>
      <w:sz w:val="20"/>
      <w:szCs w:val="20"/>
    </w:rPr>
  </w:style>
  <w:style w:type="character" w:styleId="HyperlinkParcurs">
    <w:name w:val="FollowedHyperlink"/>
    <w:basedOn w:val="Fontdeparagrafimplicit"/>
    <w:uiPriority w:val="99"/>
    <w:semiHidden/>
    <w:unhideWhenUsed/>
    <w:rsid w:val="00FD56E9"/>
    <w:rPr>
      <w:color w:val="800080" w:themeColor="followedHyperlink"/>
      <w:u w:val="single"/>
    </w:rPr>
  </w:style>
  <w:style w:type="paragraph" w:styleId="Subtitlu">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asmusmobility@wjlf.hu" TargetMode="External"/><Relationship Id="rId5" Type="http://schemas.openxmlformats.org/officeDocument/2006/relationships/webSettings" Target="webSettings.xml"/><Relationship Id="rId10" Type="http://schemas.openxmlformats.org/officeDocument/2006/relationships/hyperlink" Target="https://erasmus-plus.ec.europa.eu/programme-guide/part-a/eligible-countr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sley.hu/letoltes/szervezeti-es-mukodesi-szabalyzat-2020-szeptember-2/"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mTnNKzTP40dctW8u3tXB/lHEYQ==">CgMxLjAyCGguZ2pkZ3hzMg5oLnFocThob3hhY2Z3azIOaC4yYTRmcGZkajZ2bWwyDmgudXd5OGxiZTBteHBnMg5oLmFrejhsdnQyYjhvdTIOaC5jMHV3eWU0Y3doZ3QyDmgub2ludW91eGVjMDlkOAByITF0M251MG1KSUlNaUtpNTNsWkl2LV9ybGZlSWlkRjRZNQ==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1529</Words>
  <Characters>8872</Characters>
  <Application>Microsoft Office Word</Application>
  <DocSecurity>0</DocSecurity>
  <Lines>73</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Bagdi Timea</dc:creator>
  <cp:lastModifiedBy>Michaela Szász</cp:lastModifiedBy>
  <cp:revision>8</cp:revision>
  <dcterms:created xsi:type="dcterms:W3CDTF">2024-11-05T11:37:00Z</dcterms:created>
  <dcterms:modified xsi:type="dcterms:W3CDTF">2024-11-05T12:11:00Z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3968c82fea890d3279f621909ed8869030716b491f388b22b595d9446a829bb9</vt:lpwstr>
  </property>
</Properties>
</file>