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3721E2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301C9E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104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9"/>
        <w:gridCol w:w="3090"/>
        <w:gridCol w:w="2335"/>
        <w:gridCol w:w="2637"/>
      </w:tblGrid>
      <w:tr w:rsidR="00155773" w:rsidTr="00A12B0F">
        <w:trPr>
          <w:jc w:val="center"/>
        </w:trPr>
        <w:tc>
          <w:tcPr>
            <w:tcW w:w="2349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8062" w:type="dxa"/>
            <w:gridSpan w:val="3"/>
            <w:vAlign w:val="center"/>
          </w:tcPr>
          <w:p w:rsidR="00155773" w:rsidRPr="00231E04" w:rsidRDefault="00007D60" w:rsidP="001F6121">
            <w:pPr>
              <w:rPr>
                <w:b/>
              </w:rPr>
            </w:pPr>
            <w:r>
              <w:rPr>
                <w:b/>
              </w:rPr>
              <w:t>SMAK50</w:t>
            </w:r>
            <w:r w:rsidR="00A12B0F">
              <w:rPr>
                <w:b/>
              </w:rPr>
              <w:t>4</w:t>
            </w:r>
          </w:p>
        </w:tc>
      </w:tr>
      <w:tr w:rsidR="00155773" w:rsidTr="00A12B0F">
        <w:trPr>
          <w:jc w:val="center"/>
        </w:trPr>
        <w:tc>
          <w:tcPr>
            <w:tcW w:w="2349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8062" w:type="dxa"/>
            <w:gridSpan w:val="3"/>
            <w:vAlign w:val="center"/>
          </w:tcPr>
          <w:p w:rsidR="00155773" w:rsidRPr="00007D60" w:rsidRDefault="00007D60" w:rsidP="00F019E2">
            <w:pPr>
              <w:rPr>
                <w:b/>
                <w:szCs w:val="20"/>
              </w:rPr>
            </w:pPr>
            <w:r w:rsidRPr="001F37EA">
              <w:rPr>
                <w:b/>
                <w:szCs w:val="20"/>
              </w:rPr>
              <w:t>Szoc</w:t>
            </w:r>
            <w:r>
              <w:rPr>
                <w:b/>
                <w:szCs w:val="20"/>
              </w:rPr>
              <w:t xml:space="preserve">iális </w:t>
            </w:r>
            <w:proofErr w:type="gramStart"/>
            <w:r>
              <w:rPr>
                <w:b/>
                <w:szCs w:val="20"/>
              </w:rPr>
              <w:t>munka idősekkel</w:t>
            </w:r>
            <w:proofErr w:type="gramEnd"/>
          </w:p>
        </w:tc>
      </w:tr>
      <w:tr w:rsidR="00155773" w:rsidTr="00A12B0F">
        <w:trPr>
          <w:jc w:val="center"/>
        </w:trPr>
        <w:tc>
          <w:tcPr>
            <w:tcW w:w="2349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3090" w:type="dxa"/>
            <w:vAlign w:val="center"/>
          </w:tcPr>
          <w:p w:rsidR="00007D60" w:rsidRDefault="00007D60" w:rsidP="00007D60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Bocz</w:t>
            </w:r>
            <w:proofErr w:type="spellEnd"/>
            <w:r>
              <w:rPr>
                <w:b/>
                <w:szCs w:val="20"/>
              </w:rPr>
              <w:t xml:space="preserve"> Renáta</w:t>
            </w:r>
          </w:p>
          <w:p w:rsidR="00155773" w:rsidRPr="00007D60" w:rsidRDefault="00007D60" w:rsidP="001F612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Barkó Anikó Beatrix </w:t>
            </w:r>
          </w:p>
        </w:tc>
        <w:tc>
          <w:tcPr>
            <w:tcW w:w="2335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637" w:type="dxa"/>
            <w:vAlign w:val="center"/>
          </w:tcPr>
          <w:p w:rsidR="00155773" w:rsidRPr="00231E04" w:rsidRDefault="00007D60" w:rsidP="001F6121">
            <w:pPr>
              <w:rPr>
                <w:b/>
              </w:rPr>
            </w:pPr>
            <w:r>
              <w:rPr>
                <w:b/>
              </w:rPr>
              <w:t>óraadó oktatók</w:t>
            </w:r>
          </w:p>
        </w:tc>
      </w:tr>
      <w:tr w:rsidR="00155773" w:rsidTr="00A12B0F">
        <w:trPr>
          <w:jc w:val="center"/>
        </w:trPr>
        <w:tc>
          <w:tcPr>
            <w:tcW w:w="2349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80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6391C">
              <w:rPr>
                <w:b/>
              </w:rPr>
              <w:t>30 tanóra/félév</w:t>
            </w:r>
          </w:p>
          <w:p w:rsidR="00155773" w:rsidRPr="00231E04" w:rsidRDefault="001F6121" w:rsidP="00007D60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007D60">
              <w:rPr>
                <w:b/>
              </w:rPr>
              <w:t xml:space="preserve">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A12B0F">
        <w:trPr>
          <w:jc w:val="center"/>
        </w:trPr>
        <w:tc>
          <w:tcPr>
            <w:tcW w:w="2349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8062" w:type="dxa"/>
            <w:gridSpan w:val="3"/>
            <w:vAlign w:val="center"/>
          </w:tcPr>
          <w:p w:rsidR="00155773" w:rsidRPr="00231E04" w:rsidRDefault="00F019E2" w:rsidP="00007D60">
            <w:r>
              <w:rPr>
                <w:b/>
              </w:rPr>
              <w:t>előadás</w:t>
            </w:r>
          </w:p>
        </w:tc>
      </w:tr>
      <w:tr w:rsidR="00155773" w:rsidTr="00A12B0F">
        <w:trPr>
          <w:jc w:val="center"/>
        </w:trPr>
        <w:tc>
          <w:tcPr>
            <w:tcW w:w="2349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8062" w:type="dxa"/>
            <w:gridSpan w:val="3"/>
            <w:vAlign w:val="center"/>
          </w:tcPr>
          <w:p w:rsidR="00155773" w:rsidRPr="00231E04" w:rsidRDefault="00A63E86" w:rsidP="001F6121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F64798">
              <w:rPr>
                <w:b/>
              </w:rPr>
              <w:t>félév</w:t>
            </w:r>
          </w:p>
        </w:tc>
      </w:tr>
      <w:tr w:rsidR="00155773" w:rsidTr="00A12B0F">
        <w:trPr>
          <w:jc w:val="center"/>
        </w:trPr>
        <w:tc>
          <w:tcPr>
            <w:tcW w:w="2349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8062" w:type="dxa"/>
            <w:gridSpan w:val="3"/>
            <w:vAlign w:val="center"/>
          </w:tcPr>
          <w:p w:rsidR="00155773" w:rsidRPr="00231E04" w:rsidRDefault="00F019E2" w:rsidP="001F6121">
            <w:r>
              <w:rPr>
                <w:b/>
              </w:rPr>
              <w:t>3</w:t>
            </w:r>
            <w:r w:rsidR="00007D60">
              <w:rPr>
                <w:b/>
              </w:rPr>
              <w:t xml:space="preserve"> </w:t>
            </w:r>
            <w:r w:rsidR="00155773">
              <w:rPr>
                <w:b/>
              </w:rPr>
              <w:t>kredit</w:t>
            </w:r>
          </w:p>
        </w:tc>
      </w:tr>
      <w:tr w:rsidR="00007D60" w:rsidTr="00A12B0F">
        <w:trPr>
          <w:jc w:val="center"/>
        </w:trPr>
        <w:tc>
          <w:tcPr>
            <w:tcW w:w="2349" w:type="dxa"/>
            <w:vAlign w:val="center"/>
          </w:tcPr>
          <w:p w:rsidR="00007D60" w:rsidRPr="001F6121" w:rsidRDefault="00007D60" w:rsidP="00007D60">
            <w:r w:rsidRPr="001F6121">
              <w:t>A tantárgy oktatásának célja</w:t>
            </w:r>
          </w:p>
        </w:tc>
        <w:tc>
          <w:tcPr>
            <w:tcW w:w="8062" w:type="dxa"/>
            <w:gridSpan w:val="3"/>
          </w:tcPr>
          <w:p w:rsidR="00A12B0F" w:rsidRPr="000F438B" w:rsidRDefault="00A12B0F" w:rsidP="00A12B0F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0F438B">
              <w:rPr>
                <w:sz w:val="22"/>
                <w:szCs w:val="22"/>
              </w:rPr>
              <w:t>A tárgy elsajátítását rögzített tematika szerint</w:t>
            </w:r>
            <w:r>
              <w:rPr>
                <w:sz w:val="22"/>
                <w:szCs w:val="22"/>
              </w:rPr>
              <w:t xml:space="preserve"> </w:t>
            </w:r>
            <w:r w:rsidRPr="000F438B">
              <w:rPr>
                <w:sz w:val="22"/>
                <w:szCs w:val="22"/>
              </w:rPr>
              <w:t>megtartott előadások segítik.</w:t>
            </w:r>
          </w:p>
          <w:p w:rsidR="00A12B0F" w:rsidRPr="000F438B" w:rsidRDefault="00A12B0F" w:rsidP="00A12B0F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0F438B">
              <w:rPr>
                <w:sz w:val="22"/>
                <w:szCs w:val="22"/>
              </w:rPr>
              <w:t>A hallgató ismerje az idős kor sajátosságait, az idősek társadalmi helyzetét, az idősek ellátására szerveződött</w:t>
            </w:r>
            <w:r>
              <w:rPr>
                <w:sz w:val="22"/>
                <w:szCs w:val="22"/>
              </w:rPr>
              <w:t xml:space="preserve"> </w:t>
            </w:r>
            <w:r w:rsidRPr="000F438B">
              <w:rPr>
                <w:sz w:val="22"/>
                <w:szCs w:val="22"/>
              </w:rPr>
              <w:t>rendszert, az ellátórendsze</w:t>
            </w:r>
            <w:bookmarkStart w:id="0" w:name="_GoBack"/>
            <w:bookmarkEnd w:id="0"/>
            <w:r w:rsidRPr="000F438B">
              <w:rPr>
                <w:sz w:val="22"/>
                <w:szCs w:val="22"/>
              </w:rPr>
              <w:t>r szakmai feladatait, azok minőségi követelményeinek feltételeit, az ellátások</w:t>
            </w:r>
            <w:r>
              <w:rPr>
                <w:sz w:val="22"/>
                <w:szCs w:val="22"/>
              </w:rPr>
              <w:t xml:space="preserve"> </w:t>
            </w:r>
            <w:r w:rsidRPr="000F438B">
              <w:rPr>
                <w:sz w:val="22"/>
                <w:szCs w:val="22"/>
              </w:rPr>
              <w:t>formáit. Legyen képes az idősek érdekében dolgozó társterületek szakembereivel való együttműködésre.</w:t>
            </w:r>
          </w:p>
          <w:p w:rsidR="00A12B0F" w:rsidRPr="000F438B" w:rsidRDefault="00A12B0F" w:rsidP="00A12B0F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0F438B">
              <w:rPr>
                <w:sz w:val="22"/>
                <w:szCs w:val="22"/>
              </w:rPr>
              <w:t xml:space="preserve">A tantárgy különös figyelmet fordít a </w:t>
            </w:r>
            <w:proofErr w:type="spellStart"/>
            <w:r w:rsidRPr="000F438B">
              <w:rPr>
                <w:sz w:val="22"/>
                <w:szCs w:val="22"/>
              </w:rPr>
              <w:t>demenciában</w:t>
            </w:r>
            <w:proofErr w:type="spellEnd"/>
            <w:r w:rsidRPr="000F438B">
              <w:rPr>
                <w:sz w:val="22"/>
                <w:szCs w:val="22"/>
              </w:rPr>
              <w:t xml:space="preserve"> szenvedő idősekkel végzett szociális munkára,</w:t>
            </w:r>
            <w:r>
              <w:rPr>
                <w:sz w:val="22"/>
                <w:szCs w:val="22"/>
              </w:rPr>
              <w:t xml:space="preserve"> </w:t>
            </w:r>
            <w:r w:rsidRPr="000F438B">
              <w:rPr>
                <w:sz w:val="22"/>
                <w:szCs w:val="22"/>
              </w:rPr>
              <w:t>foglalkoztatás sajátosságaira.</w:t>
            </w:r>
          </w:p>
          <w:p w:rsidR="00007D60" w:rsidRPr="00A12B0F" w:rsidRDefault="00A12B0F" w:rsidP="00A12B0F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0F438B">
              <w:rPr>
                <w:sz w:val="22"/>
                <w:szCs w:val="22"/>
              </w:rPr>
              <w:t>Mindemellett további célként fogalmazódik meg az elméleti tudás, tananyag gyakorlatba történő</w:t>
            </w:r>
            <w:r>
              <w:rPr>
                <w:sz w:val="22"/>
                <w:szCs w:val="22"/>
              </w:rPr>
              <w:t xml:space="preserve"> </w:t>
            </w:r>
            <w:r w:rsidRPr="000F438B">
              <w:rPr>
                <w:sz w:val="22"/>
                <w:szCs w:val="22"/>
              </w:rPr>
              <w:t>alkalmazásának szemléltetése.</w:t>
            </w:r>
          </w:p>
        </w:tc>
      </w:tr>
      <w:tr w:rsidR="00007D60" w:rsidTr="00A12B0F">
        <w:trPr>
          <w:jc w:val="center"/>
        </w:trPr>
        <w:tc>
          <w:tcPr>
            <w:tcW w:w="2349" w:type="dxa"/>
            <w:vAlign w:val="center"/>
          </w:tcPr>
          <w:p w:rsidR="00007D60" w:rsidRPr="001F6121" w:rsidRDefault="00007D60" w:rsidP="00007D60">
            <w:r w:rsidRPr="00A12B0F">
              <w:rPr>
                <w:sz w:val="20"/>
              </w:rPr>
              <w:t>Szükséges előtanulmányok, feltételezett tudásanyag</w:t>
            </w:r>
          </w:p>
        </w:tc>
        <w:tc>
          <w:tcPr>
            <w:tcW w:w="8062" w:type="dxa"/>
            <w:gridSpan w:val="3"/>
          </w:tcPr>
          <w:p w:rsidR="00A12B0F" w:rsidRPr="005742A5" w:rsidRDefault="00A12B0F" w:rsidP="005742A5">
            <w:pPr>
              <w:jc w:val="both"/>
            </w:pPr>
            <w:r w:rsidRPr="00BF5190">
              <w:rPr>
                <w:sz w:val="22"/>
              </w:rPr>
              <w:t xml:space="preserve">Szociális </w:t>
            </w:r>
            <w:proofErr w:type="gramStart"/>
            <w:r w:rsidRPr="00BF5190">
              <w:rPr>
                <w:sz w:val="22"/>
              </w:rPr>
              <w:t>munka idősekkel</w:t>
            </w:r>
            <w:proofErr w:type="gramEnd"/>
            <w:r w:rsidRPr="00BF5190">
              <w:rPr>
                <w:sz w:val="22"/>
              </w:rPr>
              <w:t xml:space="preserve"> című tantárgy teljesítése, terepgyakorlat teljesítése</w:t>
            </w:r>
          </w:p>
        </w:tc>
      </w:tr>
      <w:tr w:rsidR="00007D60" w:rsidTr="00A12B0F">
        <w:trPr>
          <w:jc w:val="center"/>
        </w:trPr>
        <w:tc>
          <w:tcPr>
            <w:tcW w:w="2349" w:type="dxa"/>
            <w:vAlign w:val="center"/>
          </w:tcPr>
          <w:p w:rsidR="00007D60" w:rsidRPr="001F6121" w:rsidRDefault="00007D60" w:rsidP="00007D60">
            <w:r w:rsidRPr="001F6121">
              <w:t>Fejlesztendő kompetenciaterületek:</w:t>
            </w:r>
          </w:p>
        </w:tc>
        <w:tc>
          <w:tcPr>
            <w:tcW w:w="8062" w:type="dxa"/>
            <w:gridSpan w:val="3"/>
          </w:tcPr>
          <w:p w:rsidR="00A12B0F" w:rsidRPr="00BF5190" w:rsidRDefault="00A12B0F" w:rsidP="00A12B0F">
            <w:pPr>
              <w:rPr>
                <w:sz w:val="22"/>
              </w:rPr>
            </w:pPr>
            <w:r w:rsidRPr="00BF5190">
              <w:rPr>
                <w:sz w:val="22"/>
              </w:rPr>
              <w:t xml:space="preserve">A szociális </w:t>
            </w:r>
            <w:proofErr w:type="gramStart"/>
            <w:r w:rsidRPr="00BF5190">
              <w:rPr>
                <w:sz w:val="22"/>
              </w:rPr>
              <w:t>munka idősekkel</w:t>
            </w:r>
            <w:proofErr w:type="gramEnd"/>
            <w:r w:rsidRPr="00BF5190">
              <w:rPr>
                <w:sz w:val="22"/>
              </w:rPr>
              <w:t xml:space="preserve">  elmélet hozzájárul az alábbi kompetenciák fejlesztéséhez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5"/>
              </w:numPr>
              <w:rPr>
                <w:szCs w:val="20"/>
              </w:rPr>
            </w:pPr>
            <w:r w:rsidRPr="00BF5190">
              <w:rPr>
                <w:szCs w:val="20"/>
              </w:rPr>
              <w:t xml:space="preserve">elméleti és empirikus ismeretek elsajátítása 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5"/>
              </w:numPr>
              <w:rPr>
                <w:szCs w:val="20"/>
              </w:rPr>
            </w:pPr>
            <w:r w:rsidRPr="00BF5190">
              <w:rPr>
                <w:szCs w:val="20"/>
              </w:rPr>
              <w:t xml:space="preserve">empátia mélyítése az időskor sajátosságainak ismerete fényében 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5"/>
              </w:numPr>
              <w:rPr>
                <w:szCs w:val="20"/>
              </w:rPr>
            </w:pPr>
            <w:r w:rsidRPr="00BF5190">
              <w:rPr>
                <w:szCs w:val="20"/>
              </w:rPr>
              <w:t>rendszerszemléletű gondolkodás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5"/>
              </w:numPr>
              <w:rPr>
                <w:szCs w:val="20"/>
              </w:rPr>
            </w:pPr>
            <w:r w:rsidRPr="00BF5190">
              <w:rPr>
                <w:szCs w:val="20"/>
              </w:rPr>
              <w:t xml:space="preserve">demográfiai előrejelzések, összefüggések, annak a társadalomra gyakorolt </w:t>
            </w:r>
            <w:proofErr w:type="gramStart"/>
            <w:r w:rsidRPr="00BF5190">
              <w:rPr>
                <w:szCs w:val="20"/>
              </w:rPr>
              <w:t>hatásainak  megértése</w:t>
            </w:r>
            <w:proofErr w:type="gramEnd"/>
            <w:r w:rsidRPr="00BF5190">
              <w:rPr>
                <w:szCs w:val="20"/>
              </w:rPr>
              <w:t xml:space="preserve"> </w:t>
            </w:r>
          </w:p>
          <w:p w:rsidR="00A12B0F" w:rsidRDefault="00A12B0F" w:rsidP="00A12B0F">
            <w:pPr>
              <w:pStyle w:val="Listaszerbekezds"/>
              <w:numPr>
                <w:ilvl w:val="0"/>
                <w:numId w:val="5"/>
              </w:numPr>
              <w:rPr>
                <w:szCs w:val="20"/>
              </w:rPr>
            </w:pPr>
            <w:r w:rsidRPr="00BF5190">
              <w:rPr>
                <w:szCs w:val="20"/>
              </w:rPr>
              <w:t>az öregedés, illetve az időskor szociális összetevőinek, a tényezők egymásra hatásának megismerése</w:t>
            </w:r>
          </w:p>
          <w:p w:rsidR="00007D60" w:rsidRPr="00A12B0F" w:rsidRDefault="00A12B0F" w:rsidP="00A12B0F">
            <w:pPr>
              <w:pStyle w:val="Listaszerbekezds"/>
              <w:numPr>
                <w:ilvl w:val="0"/>
                <w:numId w:val="5"/>
              </w:numPr>
              <w:rPr>
                <w:szCs w:val="20"/>
              </w:rPr>
            </w:pPr>
            <w:r w:rsidRPr="00A12B0F">
              <w:rPr>
                <w:szCs w:val="20"/>
              </w:rPr>
              <w:t>az idősekkel kapcsolatos szociális ellátórendszer magas szintű ismeretek</w:t>
            </w:r>
          </w:p>
        </w:tc>
      </w:tr>
      <w:tr w:rsidR="00007D60" w:rsidTr="00A12B0F">
        <w:trPr>
          <w:jc w:val="center"/>
        </w:trPr>
        <w:tc>
          <w:tcPr>
            <w:tcW w:w="2349" w:type="dxa"/>
            <w:vAlign w:val="center"/>
          </w:tcPr>
          <w:p w:rsidR="00007D60" w:rsidRPr="001F6121" w:rsidRDefault="00007D60" w:rsidP="00007D60">
            <w:r w:rsidRPr="001F6121">
              <w:t>Tantárgyi leírás (tematikával együtt)</w:t>
            </w:r>
          </w:p>
        </w:tc>
        <w:tc>
          <w:tcPr>
            <w:tcW w:w="8062" w:type="dxa"/>
            <w:gridSpan w:val="3"/>
          </w:tcPr>
          <w:p w:rsidR="00A12B0F" w:rsidRPr="00BF5190" w:rsidRDefault="00A12B0F" w:rsidP="00A12B0F">
            <w:pPr>
              <w:pStyle w:val="Listaszerbekezds"/>
              <w:numPr>
                <w:ilvl w:val="0"/>
                <w:numId w:val="8"/>
              </w:numPr>
              <w:suppressAutoHyphens/>
              <w:ind w:left="714" w:hanging="357"/>
              <w:jc w:val="both"/>
            </w:pPr>
            <w:r w:rsidRPr="00BF5190">
              <w:t xml:space="preserve">Az időskorúak sajátosságai, demográfiai jellemzői, a generációk közötti kapcsolatok és az idősek társadalmi megítélése; 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8"/>
              </w:numPr>
              <w:suppressAutoHyphens/>
              <w:ind w:left="714" w:hanging="357"/>
              <w:jc w:val="both"/>
            </w:pPr>
            <w:r w:rsidRPr="00BF5190">
              <w:t>Az öregedés biológiai, pszichológiai és szociálpszichológiai sajátosságai; az idős korra jellemző betegségek, azok következményei, az idős ember életvitelére gyakorolt hatásuk;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8"/>
              </w:numPr>
              <w:suppressAutoHyphens/>
              <w:ind w:left="714" w:hanging="357"/>
              <w:jc w:val="both"/>
            </w:pPr>
            <w:r w:rsidRPr="00BF5190">
              <w:t xml:space="preserve">Mentális hanyatlás felismerése. </w:t>
            </w:r>
            <w:proofErr w:type="spellStart"/>
            <w:r w:rsidRPr="00BF5190">
              <w:t>Demenciában</w:t>
            </w:r>
            <w:proofErr w:type="spellEnd"/>
            <w:r w:rsidRPr="00BF5190">
              <w:t xml:space="preserve"> és az Alzheimer </w:t>
            </w:r>
            <w:proofErr w:type="spellStart"/>
            <w:r w:rsidRPr="00BF5190">
              <w:t>kór.</w:t>
            </w:r>
            <w:proofErr w:type="gramStart"/>
            <w:r w:rsidRPr="00BF5190">
              <w:t>A</w:t>
            </w:r>
            <w:proofErr w:type="spellEnd"/>
            <w:proofErr w:type="gramEnd"/>
            <w:r w:rsidRPr="00BF5190">
              <w:t xml:space="preserve"> hozzátartozókkal végzett szociális munka. 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8"/>
              </w:numPr>
              <w:suppressAutoHyphens/>
              <w:ind w:left="714" w:hanging="357"/>
              <w:jc w:val="both"/>
            </w:pPr>
            <w:proofErr w:type="spellStart"/>
            <w:r w:rsidRPr="00BF5190">
              <w:t>Demenciában</w:t>
            </w:r>
            <w:proofErr w:type="spellEnd"/>
            <w:r w:rsidRPr="00BF5190">
              <w:t xml:space="preserve"> szenvedő idősek speciális igényei, kommunikáció sajátosságai, foglalkoztatásuk,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8"/>
              </w:numPr>
              <w:suppressAutoHyphens/>
              <w:ind w:left="714" w:hanging="357"/>
              <w:jc w:val="both"/>
            </w:pPr>
            <w:r w:rsidRPr="00BF5190">
              <w:t>Az idős emberek helye, szerepe a társadalomban, életkor, nem, családszerkezet, az idősek életkörülményei, idősek elszegényedését és szegénységét meghatározó tényezők,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8"/>
              </w:numPr>
              <w:suppressAutoHyphens/>
              <w:ind w:left="714" w:hanging="357"/>
              <w:jc w:val="both"/>
            </w:pPr>
            <w:r w:rsidRPr="00BF5190">
              <w:t xml:space="preserve">Az idősek számára pénzben és természetben nyújtott ellátások formái, az egyes típusokban ellátottak száma. 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8"/>
              </w:numPr>
              <w:suppressAutoHyphens/>
              <w:ind w:left="714" w:hanging="357"/>
              <w:jc w:val="both"/>
            </w:pPr>
            <w:r w:rsidRPr="00BF5190">
              <w:t>A szociális ellátás rendszere, az ellátás tartalmának meghatározása, célja, típusai. Az ellátórendszer jogszabályi háttere, működésének alapelvei, szakmai feladatai, szabályai, a működést biztosító feltételek. A családgondozás szerepe az idősek ellátásában; a többgenerációs családok; az idős korban előforduló krízishelyzetek.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8"/>
              </w:numPr>
              <w:suppressAutoHyphens/>
              <w:ind w:left="714" w:hanging="357"/>
              <w:jc w:val="both"/>
            </w:pPr>
            <w:r w:rsidRPr="00BF5190">
              <w:t xml:space="preserve">Az alapellátások célja, feladata, az ellátás típusai, szakmai követelményei, az ellátásban részesülők jellemzői; a különböző rendszerek által </w:t>
            </w:r>
            <w:r w:rsidRPr="00BF5190">
              <w:lastRenderedPageBreak/>
              <w:t xml:space="preserve">fenntartott megoldások: integrált szervezeti formák, jelzőrendszeres házi segítségnyújtás, az otthoni szakápolás és a házi segítségnyújtás közötti együttműködés 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8"/>
              </w:numPr>
              <w:suppressAutoHyphens/>
              <w:ind w:left="714" w:hanging="357"/>
              <w:jc w:val="both"/>
            </w:pPr>
            <w:r w:rsidRPr="00BF5190">
              <w:t>Az időskorúak körében nyújtható szakosított ellátás formái, típusai, szakmai követelményei, az ellátásban részesülők jellemzői; előgondozás; a gondozási-ápolási tervek tartalma, elkészítése.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8"/>
              </w:numPr>
              <w:suppressAutoHyphens/>
              <w:ind w:left="714" w:hanging="357"/>
              <w:jc w:val="both"/>
            </w:pPr>
            <w:r w:rsidRPr="00BF5190">
              <w:t>A komplex gondozás elemei, a szükséglet szerinti differenciált, személyre szabott szolgáltatás alapelvei.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8"/>
              </w:numPr>
              <w:suppressAutoHyphens/>
              <w:ind w:left="714" w:hanging="357"/>
              <w:jc w:val="both"/>
            </w:pPr>
            <w:r w:rsidRPr="00BF5190">
              <w:t xml:space="preserve">Időskorúak segítése során alkalmazható szociális csoportmunka módszerek. A módszerek alkalmazásának speciális jellemzői. Idősek segítése során alkalmazható közösségi munkamódszerek. 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8"/>
              </w:numPr>
              <w:suppressAutoHyphens/>
              <w:ind w:left="714" w:hanging="357"/>
              <w:jc w:val="both"/>
            </w:pPr>
            <w:r w:rsidRPr="00BF5190">
              <w:t xml:space="preserve">Az időseket ellátó intézmények finanszírozási rendje, a bevételek és kiadások összetevői. A különböző ellátásokért fizetett térítési díj rendszere, a megállapítás rendje és szabályai. 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8"/>
              </w:numPr>
              <w:suppressAutoHyphens/>
              <w:ind w:left="714" w:hanging="357"/>
              <w:jc w:val="both"/>
            </w:pPr>
            <w:r w:rsidRPr="00BF5190">
              <w:t xml:space="preserve">Nyugdíj és özvegyi nyugdíj igénylése, egyéb jövedelmek (például: földjáradék, holokauszt túlélők kárpótlása), magánnyugdíj </w:t>
            </w:r>
          </w:p>
          <w:p w:rsidR="00A12B0F" w:rsidRDefault="00A12B0F" w:rsidP="00A12B0F">
            <w:pPr>
              <w:pStyle w:val="Listaszerbekezds"/>
              <w:numPr>
                <w:ilvl w:val="0"/>
                <w:numId w:val="8"/>
              </w:numPr>
              <w:suppressAutoHyphens/>
              <w:ind w:left="714" w:hanging="357"/>
              <w:jc w:val="both"/>
            </w:pPr>
            <w:r w:rsidRPr="00BF5190">
              <w:t xml:space="preserve">Az ellátottak jog- és érdekvédelme; idősek gondozásának etikai szabályai </w:t>
            </w:r>
          </w:p>
          <w:p w:rsidR="00007D60" w:rsidRPr="005742A5" w:rsidRDefault="00A12B0F" w:rsidP="00A12B0F">
            <w:pPr>
              <w:pStyle w:val="Listaszerbekezds"/>
              <w:numPr>
                <w:ilvl w:val="0"/>
                <w:numId w:val="8"/>
              </w:numPr>
              <w:suppressAutoHyphens/>
              <w:ind w:left="714" w:hanging="357"/>
              <w:jc w:val="both"/>
            </w:pPr>
            <w:r w:rsidRPr="00BF5190">
              <w:t>A halál és a gyász. Gyászmunka. Szociálismunka haldoklókkal és hozzátartozóikkal.</w:t>
            </w:r>
          </w:p>
        </w:tc>
      </w:tr>
      <w:tr w:rsidR="00007D60" w:rsidTr="00A12B0F">
        <w:trPr>
          <w:jc w:val="center"/>
        </w:trPr>
        <w:tc>
          <w:tcPr>
            <w:tcW w:w="2349" w:type="dxa"/>
            <w:vAlign w:val="center"/>
          </w:tcPr>
          <w:p w:rsidR="00007D60" w:rsidRPr="001F6121" w:rsidRDefault="00007D60" w:rsidP="00007D60">
            <w:r w:rsidRPr="001F6121">
              <w:lastRenderedPageBreak/>
              <w:t>Kötelező és ajánlott irodalom</w:t>
            </w:r>
          </w:p>
        </w:tc>
        <w:tc>
          <w:tcPr>
            <w:tcW w:w="8062" w:type="dxa"/>
            <w:gridSpan w:val="3"/>
          </w:tcPr>
          <w:p w:rsidR="00A12B0F" w:rsidRPr="00BF5190" w:rsidRDefault="00A12B0F" w:rsidP="00A12B0F">
            <w:pPr>
              <w:rPr>
                <w:b/>
                <w:sz w:val="22"/>
              </w:rPr>
            </w:pPr>
            <w:r w:rsidRPr="00BF5190">
              <w:rPr>
                <w:b/>
                <w:sz w:val="22"/>
              </w:rPr>
              <w:t>Kötelező irodalom: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7"/>
              </w:numPr>
            </w:pPr>
            <w:proofErr w:type="spellStart"/>
            <w:r w:rsidRPr="00BF5190">
              <w:t>Krémer</w:t>
            </w:r>
            <w:proofErr w:type="spellEnd"/>
            <w:r w:rsidRPr="00BF5190">
              <w:t xml:space="preserve"> </w:t>
            </w:r>
            <w:proofErr w:type="gramStart"/>
            <w:r w:rsidRPr="00BF5190">
              <w:t>Balázs(</w:t>
            </w:r>
            <w:proofErr w:type="gramEnd"/>
            <w:r w:rsidRPr="00BF5190">
              <w:t>2013): Idős? Gondozás? Miről beszélünk? Esély 2013/3. 66-112.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7"/>
              </w:numPr>
            </w:pPr>
            <w:r w:rsidRPr="00BF5190">
              <w:t xml:space="preserve">Gyarmati Andrea (2012): </w:t>
            </w:r>
            <w:proofErr w:type="spellStart"/>
            <w:r w:rsidRPr="00BF5190">
              <w:t>Demens</w:t>
            </w:r>
            <w:proofErr w:type="spellEnd"/>
            <w:r w:rsidRPr="00BF5190">
              <w:t xml:space="preserve"> betegek ellátásának körülményei, módszerei. Kapocs XI. évf. 1. szám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7"/>
              </w:numPr>
            </w:pPr>
            <w:r w:rsidRPr="00BF5190">
              <w:t>Földiák András és Kozma Judit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7"/>
              </w:numPr>
            </w:pPr>
            <w:r w:rsidRPr="00BF5190">
              <w:t xml:space="preserve">A bentlakásos idősellátásban végzett szociális munka speciális </w:t>
            </w:r>
            <w:proofErr w:type="gramStart"/>
            <w:r w:rsidRPr="00BF5190">
              <w:t xml:space="preserve">problémái  </w:t>
            </w:r>
            <w:hyperlink r:id="rId7" w:history="1">
              <w:r w:rsidRPr="00BF5190">
                <w:rPr>
                  <w:rStyle w:val="Hiperhivatkozs"/>
                </w:rPr>
                <w:t>http</w:t>
              </w:r>
              <w:proofErr w:type="gramEnd"/>
              <w:r w:rsidRPr="00BF5190">
                <w:rPr>
                  <w:rStyle w:val="Hiperhivatkozs"/>
                </w:rPr>
                <w:t>://szociologiaszak.uni-miskolc.hu/segedanyagok/BISP.pdf</w:t>
              </w:r>
            </w:hyperlink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7"/>
              </w:numPr>
            </w:pPr>
            <w:proofErr w:type="spellStart"/>
            <w:r w:rsidRPr="00BF5190">
              <w:t>Polcz</w:t>
            </w:r>
            <w:proofErr w:type="spellEnd"/>
            <w:r w:rsidRPr="00BF5190">
              <w:t xml:space="preserve"> </w:t>
            </w:r>
            <w:proofErr w:type="spellStart"/>
            <w:r w:rsidRPr="00BF5190">
              <w:t>Aleine</w:t>
            </w:r>
            <w:proofErr w:type="spellEnd"/>
            <w:r w:rsidRPr="00BF5190">
              <w:t xml:space="preserve"> (2000): Gyászban lenni Pont Kiadó, Bp.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7"/>
              </w:numPr>
            </w:pPr>
            <w:r w:rsidRPr="00BF5190">
              <w:t>Gyarmati Andrea: Idősödés, idősellátás Magyarországon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7"/>
              </w:numPr>
            </w:pPr>
            <w:r w:rsidRPr="00BF5190">
              <w:t>Helyzetkép és problémák (2019)</w:t>
            </w:r>
          </w:p>
          <w:p w:rsidR="00A12B0F" w:rsidRPr="00BF5190" w:rsidRDefault="00A12B0F" w:rsidP="00A12B0F">
            <w:pPr>
              <w:rPr>
                <w:sz w:val="22"/>
                <w:lang w:val="cs-CZ"/>
              </w:rPr>
            </w:pPr>
          </w:p>
          <w:p w:rsidR="00A12B0F" w:rsidRPr="00BF5190" w:rsidRDefault="00A12B0F" w:rsidP="00A12B0F">
            <w:pPr>
              <w:rPr>
                <w:b/>
                <w:sz w:val="22"/>
                <w:lang w:val="cs-CZ"/>
              </w:rPr>
            </w:pPr>
            <w:r w:rsidRPr="00BF5190">
              <w:rPr>
                <w:b/>
                <w:sz w:val="22"/>
                <w:lang w:val="cs-CZ"/>
              </w:rPr>
              <w:t xml:space="preserve">Ajánlott irodalom; 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6"/>
              </w:numPr>
              <w:rPr>
                <w:b/>
                <w:lang w:val="cs-CZ"/>
              </w:rPr>
            </w:pPr>
            <w:r w:rsidRPr="00BF5190">
              <w:t xml:space="preserve"> Vajda Norbert (2020): </w:t>
            </w:r>
            <w:proofErr w:type="spellStart"/>
            <w:r w:rsidRPr="00BF5190">
              <w:t>Demencia</w:t>
            </w:r>
            <w:proofErr w:type="spellEnd"/>
            <w:r w:rsidRPr="00BF5190">
              <w:t xml:space="preserve"> Magyarországon: a </w:t>
            </w:r>
            <w:proofErr w:type="spellStart"/>
            <w:r w:rsidRPr="00BF5190">
              <w:t>XXI-ik</w:t>
            </w:r>
            <w:proofErr w:type="spellEnd"/>
            <w:r w:rsidRPr="00BF5190">
              <w:t xml:space="preserve"> század egyik legnagyobb társadalmi kihívása, </w:t>
            </w:r>
            <w:proofErr w:type="spellStart"/>
            <w:r w:rsidRPr="00BF5190">
              <w:t>In</w:t>
            </w:r>
            <w:proofErr w:type="spellEnd"/>
            <w:r w:rsidRPr="00BF5190">
              <w:t>. Szellem és tudomány, Kutatói Almanach, Miskolci Egyetem, Bölcsészettudományi Kar</w:t>
            </w:r>
          </w:p>
          <w:p w:rsidR="00A12B0F" w:rsidRPr="00BF5190" w:rsidRDefault="00A12B0F" w:rsidP="00A12B0F">
            <w:pPr>
              <w:pStyle w:val="Listaszerbekezds"/>
              <w:numPr>
                <w:ilvl w:val="0"/>
                <w:numId w:val="6"/>
              </w:numPr>
            </w:pPr>
            <w:r w:rsidRPr="00BF5190">
              <w:t>Szabó Lajos: A professzionális és informális segítők szerepe az idősek otthoni ellátásában, Esély 2014/1</w:t>
            </w:r>
          </w:p>
          <w:p w:rsidR="00A12B0F" w:rsidRPr="00BF5190" w:rsidRDefault="00A12B0F" w:rsidP="00A12B0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BF5190">
              <w:rPr>
                <w:sz w:val="22"/>
                <w:szCs w:val="22"/>
              </w:rPr>
              <w:t>Kárándi</w:t>
            </w:r>
            <w:proofErr w:type="spellEnd"/>
            <w:r w:rsidRPr="00BF5190">
              <w:rPr>
                <w:sz w:val="22"/>
                <w:szCs w:val="22"/>
              </w:rPr>
              <w:t xml:space="preserve"> Erzsébet Gondozási környezet kialakítása (</w:t>
            </w:r>
            <w:hyperlink r:id="rId8" w:history="1">
              <w:r w:rsidRPr="00BF5190">
                <w:rPr>
                  <w:rStyle w:val="Hiperhivatkozs"/>
                  <w:sz w:val="22"/>
                  <w:szCs w:val="22"/>
                </w:rPr>
                <w:t>https://inda.info.hu/uploads/dokumentumok/karandi_erzsebet.pdf</w:t>
              </w:r>
            </w:hyperlink>
            <w:r w:rsidRPr="00BF5190">
              <w:rPr>
                <w:sz w:val="22"/>
                <w:szCs w:val="22"/>
              </w:rPr>
              <w:t xml:space="preserve">) </w:t>
            </w:r>
          </w:p>
          <w:p w:rsidR="00A12B0F" w:rsidRDefault="00A12B0F" w:rsidP="00A12B0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F5190">
              <w:rPr>
                <w:sz w:val="22"/>
                <w:szCs w:val="22"/>
              </w:rPr>
              <w:t xml:space="preserve">Vass Mónika (2002): </w:t>
            </w:r>
            <w:proofErr w:type="spellStart"/>
            <w:r w:rsidRPr="00BF5190">
              <w:rPr>
                <w:sz w:val="22"/>
                <w:szCs w:val="22"/>
              </w:rPr>
              <w:t>Demens</w:t>
            </w:r>
            <w:proofErr w:type="spellEnd"/>
            <w:r w:rsidRPr="00BF5190">
              <w:rPr>
                <w:sz w:val="22"/>
                <w:szCs w:val="22"/>
              </w:rPr>
              <w:t xml:space="preserve"> betegek foglalkoztatása az időskorúak otthonaiban. </w:t>
            </w:r>
            <w:proofErr w:type="spellStart"/>
            <w:r w:rsidRPr="00BF5190">
              <w:rPr>
                <w:sz w:val="22"/>
                <w:szCs w:val="22"/>
              </w:rPr>
              <w:t>In</w:t>
            </w:r>
            <w:proofErr w:type="spellEnd"/>
            <w:r w:rsidRPr="00BF5190">
              <w:rPr>
                <w:sz w:val="22"/>
                <w:szCs w:val="22"/>
              </w:rPr>
              <w:t>: Új terápiás programok. Periféria füzetek 2002. május. NCSSZI – SZCSM (151-162 old.)</w:t>
            </w:r>
          </w:p>
          <w:p w:rsidR="00007D60" w:rsidRPr="00A12B0F" w:rsidRDefault="00A12B0F" w:rsidP="00A12B0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12B0F">
              <w:rPr>
                <w:sz w:val="22"/>
                <w:szCs w:val="22"/>
              </w:rPr>
              <w:t xml:space="preserve">Székács Béla (2016): Megöregedni ma… és holnap? Mit tehetünk a máért és a holnapért? </w:t>
            </w:r>
            <w:proofErr w:type="spellStart"/>
            <w:r w:rsidRPr="00A12B0F">
              <w:rPr>
                <w:sz w:val="22"/>
                <w:szCs w:val="22"/>
              </w:rPr>
              <w:t>In</w:t>
            </w:r>
            <w:proofErr w:type="spellEnd"/>
            <w:r w:rsidRPr="00A12B0F">
              <w:rPr>
                <w:sz w:val="22"/>
                <w:szCs w:val="22"/>
              </w:rPr>
              <w:t>: Demográfia, 2016/59. évf. 2-3.sz. 155-172. http://www.demografia.hu/kiadvanyokonline/index.php/demografia/article/view/1/2561</w:t>
            </w:r>
          </w:p>
        </w:tc>
      </w:tr>
      <w:tr w:rsidR="00A12B0F" w:rsidTr="00A12B0F">
        <w:trPr>
          <w:jc w:val="center"/>
        </w:trPr>
        <w:tc>
          <w:tcPr>
            <w:tcW w:w="2349" w:type="dxa"/>
            <w:vAlign w:val="center"/>
          </w:tcPr>
          <w:p w:rsidR="00A12B0F" w:rsidRPr="001F6121" w:rsidRDefault="00A12B0F" w:rsidP="002A5086">
            <w:r w:rsidRPr="001F6121">
              <w:t>Ismeretek ellenőrzésének módja</w:t>
            </w:r>
          </w:p>
        </w:tc>
        <w:tc>
          <w:tcPr>
            <w:tcW w:w="8062" w:type="dxa"/>
            <w:gridSpan w:val="3"/>
            <w:vAlign w:val="center"/>
          </w:tcPr>
          <w:p w:rsidR="00A12B0F" w:rsidRPr="005742A5" w:rsidRDefault="00A12B0F" w:rsidP="002A5086">
            <w:pPr>
              <w:rPr>
                <w:b/>
              </w:rPr>
            </w:pPr>
            <w:r>
              <w:t>Házi dolgozat, projektfeladatok teljesítése, ó</w:t>
            </w:r>
            <w:r w:rsidRPr="000B315E">
              <w:rPr>
                <w:sz w:val="22"/>
              </w:rPr>
              <w:t>rai aktivitás</w:t>
            </w:r>
          </w:p>
        </w:tc>
      </w:tr>
      <w:tr w:rsidR="00A12B0F" w:rsidTr="00A12B0F">
        <w:trPr>
          <w:jc w:val="center"/>
        </w:trPr>
        <w:tc>
          <w:tcPr>
            <w:tcW w:w="2349" w:type="dxa"/>
            <w:vAlign w:val="center"/>
          </w:tcPr>
          <w:p w:rsidR="00A12B0F" w:rsidRPr="001F6121" w:rsidRDefault="00A12B0F" w:rsidP="002A5086">
            <w:r w:rsidRPr="001F6121">
              <w:t>Tantárgy tárgyi követelményei</w:t>
            </w:r>
          </w:p>
        </w:tc>
        <w:tc>
          <w:tcPr>
            <w:tcW w:w="8062" w:type="dxa"/>
            <w:gridSpan w:val="3"/>
          </w:tcPr>
          <w:p w:rsidR="00A12B0F" w:rsidRPr="003721E2" w:rsidRDefault="00A12B0F" w:rsidP="002A5086">
            <w:r w:rsidRPr="003721E2">
              <w:t xml:space="preserve">Tanterem- projektor </w:t>
            </w:r>
          </w:p>
        </w:tc>
      </w:tr>
    </w:tbl>
    <w:p w:rsidR="004C37D9" w:rsidRDefault="004C37D9" w:rsidP="00007D60"/>
    <w:sectPr w:rsidR="004C37D9" w:rsidSect="00007D60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DC1"/>
    <w:multiLevelType w:val="hybridMultilevel"/>
    <w:tmpl w:val="345C2E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95F"/>
    <w:multiLevelType w:val="hybridMultilevel"/>
    <w:tmpl w:val="72720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3EE0"/>
    <w:multiLevelType w:val="hybridMultilevel"/>
    <w:tmpl w:val="06763D06"/>
    <w:lvl w:ilvl="0" w:tplc="CC2E8B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2E017B"/>
    <w:multiLevelType w:val="hybridMultilevel"/>
    <w:tmpl w:val="EFB22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03265"/>
    <w:multiLevelType w:val="hybridMultilevel"/>
    <w:tmpl w:val="15666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B7CA9"/>
    <w:multiLevelType w:val="hybridMultilevel"/>
    <w:tmpl w:val="FD4AB7FA"/>
    <w:lvl w:ilvl="0" w:tplc="85B4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12DE7"/>
    <w:multiLevelType w:val="hybridMultilevel"/>
    <w:tmpl w:val="7098EE00"/>
    <w:lvl w:ilvl="0" w:tplc="A20EA348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6D133607"/>
    <w:multiLevelType w:val="hybridMultilevel"/>
    <w:tmpl w:val="D53E36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07D60"/>
    <w:rsid w:val="00084781"/>
    <w:rsid w:val="00155773"/>
    <w:rsid w:val="0016391C"/>
    <w:rsid w:val="00163AC7"/>
    <w:rsid w:val="001F6121"/>
    <w:rsid w:val="0023080D"/>
    <w:rsid w:val="00231E04"/>
    <w:rsid w:val="002B2599"/>
    <w:rsid w:val="00301C9E"/>
    <w:rsid w:val="003367E5"/>
    <w:rsid w:val="003721E2"/>
    <w:rsid w:val="00436CB3"/>
    <w:rsid w:val="0044503E"/>
    <w:rsid w:val="004A0081"/>
    <w:rsid w:val="004C37D9"/>
    <w:rsid w:val="004C3A8B"/>
    <w:rsid w:val="005742A5"/>
    <w:rsid w:val="005A3599"/>
    <w:rsid w:val="005B518C"/>
    <w:rsid w:val="006253C1"/>
    <w:rsid w:val="00720CB8"/>
    <w:rsid w:val="00762032"/>
    <w:rsid w:val="007926B6"/>
    <w:rsid w:val="00840562"/>
    <w:rsid w:val="008C647F"/>
    <w:rsid w:val="009076EA"/>
    <w:rsid w:val="009A72A9"/>
    <w:rsid w:val="00A12B0F"/>
    <w:rsid w:val="00A63E86"/>
    <w:rsid w:val="00A6705B"/>
    <w:rsid w:val="00AF3205"/>
    <w:rsid w:val="00C65FF3"/>
    <w:rsid w:val="00D23A7D"/>
    <w:rsid w:val="00E36CB8"/>
    <w:rsid w:val="00E66FE3"/>
    <w:rsid w:val="00E865C3"/>
    <w:rsid w:val="00F019E2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019E2"/>
    <w:pPr>
      <w:spacing w:after="120"/>
    </w:pPr>
    <w:rPr>
      <w:rFonts w:ascii="Georgia" w:hAnsi="Georgia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rsid w:val="00F019E2"/>
    <w:rPr>
      <w:rFonts w:ascii="Georgia" w:hAnsi="Georgia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019E2"/>
    <w:pPr>
      <w:ind w:left="720"/>
      <w:contextualSpacing/>
    </w:pPr>
  </w:style>
  <w:style w:type="character" w:styleId="Hiperhivatkozs">
    <w:name w:val="Hyperlink"/>
    <w:rsid w:val="00A12B0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019E2"/>
    <w:pPr>
      <w:spacing w:after="120"/>
    </w:pPr>
    <w:rPr>
      <w:rFonts w:ascii="Georgia" w:hAnsi="Georgia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rsid w:val="00F019E2"/>
    <w:rPr>
      <w:rFonts w:ascii="Georgia" w:hAnsi="Georgia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019E2"/>
    <w:pPr>
      <w:ind w:left="720"/>
      <w:contextualSpacing/>
    </w:pPr>
  </w:style>
  <w:style w:type="character" w:styleId="Hiperhivatkozs">
    <w:name w:val="Hyperlink"/>
    <w:rsid w:val="00A12B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.info.hu/uploads/dokumentumok/karandi_erzsebe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zociologiaszak.uni-miskolc.hu/segedanyagok/BIS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</cp:lastModifiedBy>
  <cp:revision>5</cp:revision>
  <dcterms:created xsi:type="dcterms:W3CDTF">2021-11-08T08:55:00Z</dcterms:created>
  <dcterms:modified xsi:type="dcterms:W3CDTF">2021-11-08T09:04:00Z</dcterms:modified>
</cp:coreProperties>
</file>