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0226A1">
        <w:rPr>
          <w:noProof/>
          <w:sz w:val="16"/>
          <w:szCs w:val="16"/>
        </w:rPr>
        <w:drawing>
          <wp:inline distT="0" distB="0" distL="0" distR="0">
            <wp:extent cx="636270" cy="6680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2745A1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0F6D98" w:rsidP="0055795A">
            <w:pPr>
              <w:rPr>
                <w:b/>
              </w:rPr>
            </w:pPr>
            <w:r>
              <w:rPr>
                <w:b/>
              </w:rPr>
              <w:t>SMAK</w:t>
            </w:r>
            <w:r w:rsidR="0055795A">
              <w:rPr>
                <w:b/>
              </w:rPr>
              <w:t>409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55795A" w:rsidP="00155773">
            <w:pPr>
              <w:rPr>
                <w:b/>
              </w:rPr>
            </w:pPr>
            <w:r>
              <w:rPr>
                <w:b/>
              </w:rPr>
              <w:t>Szociális igazgatási gyakorlat</w:t>
            </w:r>
          </w:p>
        </w:tc>
      </w:tr>
      <w:tr w:rsidR="008C5AB0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Pr="00231E04" w:rsidRDefault="00E46841" w:rsidP="00155773">
            <w:pPr>
              <w:rPr>
                <w:b/>
              </w:rPr>
            </w:pPr>
            <w:r>
              <w:rPr>
                <w:b/>
              </w:rPr>
              <w:t xml:space="preserve">Udvari </w:t>
            </w:r>
            <w:proofErr w:type="spellStart"/>
            <w:r>
              <w:rPr>
                <w:b/>
              </w:rPr>
              <w:t>Kerstin</w:t>
            </w:r>
            <w:proofErr w:type="spellEnd"/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155773" w:rsidRDefault="000226A1" w:rsidP="00155773">
            <w:pPr>
              <w:rPr>
                <w:b/>
              </w:rPr>
            </w:pPr>
            <w:r>
              <w:rPr>
                <w:b/>
              </w:rPr>
              <w:t>tanszékvezető</w:t>
            </w:r>
          </w:p>
          <w:p w:rsidR="00E46841" w:rsidRPr="00231E04" w:rsidRDefault="00E46841" w:rsidP="00155773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Default="004C597E" w:rsidP="00155773">
            <w:pPr>
              <w:rPr>
                <w:b/>
              </w:rPr>
            </w:pPr>
            <w:r>
              <w:rPr>
                <w:b/>
              </w:rPr>
              <w:t xml:space="preserve">nappali tagozaton 30 </w:t>
            </w:r>
            <w:r w:rsidR="000226A1">
              <w:rPr>
                <w:b/>
              </w:rPr>
              <w:t>óra</w:t>
            </w:r>
          </w:p>
          <w:p w:rsidR="000226A1" w:rsidRPr="00231E04" w:rsidRDefault="000226A1" w:rsidP="000226A1">
            <w:pPr>
              <w:rPr>
                <w:b/>
              </w:rPr>
            </w:pPr>
            <w:r>
              <w:rPr>
                <w:b/>
              </w:rPr>
              <w:t>levelező tagozaton 12 óra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r w:rsidRPr="00231E04">
              <w:rPr>
                <w:b/>
              </w:rPr>
              <w:t xml:space="preserve">terepgyakorlat 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155773" w:rsidRPr="00231E04">
              <w:rPr>
                <w:b/>
              </w:rPr>
              <w:t xml:space="preserve">félév 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r>
              <w:rPr>
                <w:b/>
              </w:rPr>
              <w:t xml:space="preserve">1 </w:t>
            </w:r>
            <w:r w:rsidR="00155773">
              <w:rPr>
                <w:b/>
              </w:rPr>
              <w:t>kredit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55795A" w:rsidP="00FC62A0">
            <w:pPr>
              <w:jc w:val="both"/>
            </w:pPr>
            <w:r>
              <w:t>A hallgatók személyes, közvetlen tapasztalatszerzése a szociális igazgatás, azon belül is a</w:t>
            </w:r>
            <w:r>
              <w:rPr>
                <w:b/>
              </w:rPr>
              <w:t xml:space="preserve"> </w:t>
            </w:r>
            <w:r>
              <w:t>konkrét szociális/gyermekvédelmi jogalkalmazási tevékenység területén.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C62A0" w:rsidP="00FC62A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B77E9B" w:rsidRPr="00E865C3" w:rsidRDefault="00B77E9B" w:rsidP="00155773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0F6D98" w:rsidRDefault="000F6D98" w:rsidP="000F6D98">
            <w:pPr>
              <w:ind w:left="340"/>
            </w:pPr>
            <w:r w:rsidRPr="003A28A4">
              <w:rPr>
                <w:b/>
                <w:bCs/>
                <w:sz w:val="22"/>
              </w:rPr>
              <w:t>tudása</w:t>
            </w:r>
          </w:p>
          <w:p w:rsidR="008C5AB0" w:rsidRDefault="008C5AB0" w:rsidP="008C5AB0">
            <w:pPr>
              <w:numPr>
                <w:ilvl w:val="0"/>
                <w:numId w:val="5"/>
              </w:numPr>
            </w:pPr>
            <w:r w:rsidRPr="00B2721D">
              <w:t>Ismeri más segítő szakmák kompetenciaköreit, felkészült a gyakorlat során felmerülő problémák szakmai illetékességének felismerésére, és más szakmák szakembereivel való szakszerű együttműködésre.</w:t>
            </w:r>
          </w:p>
          <w:p w:rsidR="008C5AB0" w:rsidRPr="00B2721D" w:rsidRDefault="008C5AB0" w:rsidP="008C5AB0">
            <w:pPr>
              <w:numPr>
                <w:ilvl w:val="0"/>
                <w:numId w:val="5"/>
              </w:numPr>
            </w:pPr>
            <w:r w:rsidRPr="00B2721D"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:rsidR="002A4E50" w:rsidRDefault="002A4E50" w:rsidP="002A4E50">
            <w:pPr>
              <w:spacing w:before="120"/>
              <w:ind w:firstLine="238"/>
              <w:rPr>
                <w:b/>
                <w:bCs/>
              </w:rPr>
            </w:pPr>
            <w:r w:rsidRPr="00B2721D">
              <w:rPr>
                <w:b/>
                <w:bCs/>
              </w:rPr>
              <w:t>képességei</w:t>
            </w:r>
          </w:p>
          <w:p w:rsidR="00B77E9B" w:rsidRPr="008C5AB0" w:rsidRDefault="008C5AB0" w:rsidP="008C5AB0">
            <w:pPr>
              <w:numPr>
                <w:ilvl w:val="0"/>
                <w:numId w:val="6"/>
              </w:numPr>
            </w:pPr>
            <w:r w:rsidRPr="00B2721D"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  <w:bookmarkStart w:id="0" w:name="_GoBack"/>
            <w:bookmarkEnd w:id="0"/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0F6D98" w:rsidRPr="0055795A" w:rsidRDefault="000F6D98" w:rsidP="000F6D98">
            <w:pPr>
              <w:jc w:val="both"/>
              <w:rPr>
                <w:b/>
                <w:i/>
              </w:rPr>
            </w:pPr>
            <w:r w:rsidRPr="0055795A">
              <w:rPr>
                <w:b/>
                <w:i/>
              </w:rPr>
              <w:t>Követelmények:</w:t>
            </w:r>
          </w:p>
          <w:p w:rsidR="0055795A" w:rsidRPr="0055795A" w:rsidRDefault="0055795A" w:rsidP="0055795A">
            <w:pPr>
              <w:jc w:val="both"/>
            </w:pPr>
            <w:r>
              <w:t xml:space="preserve">1. </w:t>
            </w:r>
            <w:r w:rsidRPr="0055795A">
              <w:t xml:space="preserve">A hallgatóknak két feladatot kell teljesíteni a gyakorlat során. </w:t>
            </w:r>
          </w:p>
          <w:p w:rsidR="0055795A" w:rsidRPr="0055795A" w:rsidRDefault="0055795A" w:rsidP="0055795A">
            <w:pPr>
              <w:jc w:val="both"/>
            </w:pPr>
            <w:r w:rsidRPr="0055795A">
              <w:t>Az adott közigazgatási szerv elhelyezése a rendszerben, annak a részlegnek a bemutatása, ahol a gyakorlatát tölti, és ezen belül az ott ellátott feladatok ügymenetét, valamint az ügyintézők munkakörülményeinek, munkaterhelésének a bemutatása.</w:t>
            </w:r>
          </w:p>
          <w:p w:rsidR="0055795A" w:rsidRPr="0055795A" w:rsidRDefault="0055795A" w:rsidP="0055795A">
            <w:pPr>
              <w:jc w:val="both"/>
            </w:pPr>
            <w:r w:rsidRPr="0055795A">
              <w:t>Ezen túlmenően össze kell hasonlítania az ott végzett tevékenységet az általános tevékenységi jellemzőivel.</w:t>
            </w:r>
          </w:p>
          <w:p w:rsidR="0055795A" w:rsidRPr="0055795A" w:rsidRDefault="0055795A" w:rsidP="0055795A">
            <w:pPr>
              <w:spacing w:line="236" w:lineRule="auto"/>
              <w:ind w:right="40"/>
            </w:pPr>
            <w:r>
              <w:t xml:space="preserve">2. </w:t>
            </w:r>
            <w:r w:rsidRPr="0055795A">
              <w:t>Egy, a hallgat</w:t>
            </w:r>
            <w:r w:rsidRPr="0055795A">
              <w:t>ó által</w:t>
            </w:r>
            <w:r w:rsidRPr="0055795A">
              <w:t xml:space="preserve"> kiválasztott ellátás vagy szolgáltatás igénybevételét</w:t>
            </w:r>
            <w:r w:rsidRPr="0055795A">
              <w:t>,</w:t>
            </w:r>
            <w:r w:rsidRPr="0055795A">
              <w:t xml:space="preserve"> illetőleg biztosítását egy konkrét eseten részletesen bemutató, annak eredményességét, hatékonyságát vizsgáló dolgozat elkészítése. </w:t>
            </w:r>
          </w:p>
          <w:p w:rsidR="004C597E" w:rsidRPr="0055795A" w:rsidRDefault="0055795A" w:rsidP="0055795A">
            <w:pPr>
              <w:spacing w:line="236" w:lineRule="auto"/>
              <w:ind w:right="40"/>
              <w:rPr>
                <w:i/>
              </w:rPr>
            </w:pPr>
            <w:r w:rsidRPr="0055795A">
              <w:t>E dolgozat a komplex</w:t>
            </w:r>
            <w:r w:rsidRPr="0055795A">
              <w:rPr>
                <w:b/>
              </w:rPr>
              <w:t xml:space="preserve"> </w:t>
            </w:r>
            <w:r w:rsidRPr="0055795A">
              <w:t>bemutatás érdekében minél több, az</w:t>
            </w:r>
            <w:r w:rsidRPr="0055795A">
              <w:rPr>
                <w:b/>
              </w:rPr>
              <w:t xml:space="preserve"> </w:t>
            </w:r>
            <w:r w:rsidRPr="0055795A">
              <w:t xml:space="preserve">adott ellátás/szolgáltatás igénybevétele illetőleg biztosítása kapcsán érintett, esetleg arról érdemi véleményt formáló más személy megszólaltatását is magában kell, hogy foglalja (személyazonosításra alkalmas adatok nélkül, de a nemet, korosztályt, véleménynyilvánítói státuszt /igénybevevő; az </w:t>
            </w:r>
            <w:r w:rsidRPr="0055795A">
              <w:lastRenderedPageBreak/>
              <w:t>igénybevevő házastársa, gyermeke; igazgatási ügyintéző; jegyző; polgármester; háziorvos; védőnő; szociális munkás; szomszéd, stb./ megjelölésével.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C647F" w:rsidRDefault="0055795A" w:rsidP="00FC62A0">
            <w:r>
              <w:t>-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55795A" w:rsidP="0055795A">
            <w:pPr>
              <w:jc w:val="both"/>
            </w:pPr>
            <w:r>
              <w:t>Egy 5</w:t>
            </w:r>
            <w:r>
              <w:rPr>
                <w:b/>
              </w:rPr>
              <w:t xml:space="preserve"> </w:t>
            </w:r>
            <w:r>
              <w:t>–</w:t>
            </w:r>
            <w:r>
              <w:rPr>
                <w:b/>
              </w:rPr>
              <w:t xml:space="preserve"> </w:t>
            </w:r>
            <w:r>
              <w:t>10</w:t>
            </w:r>
            <w:r>
              <w:rPr>
                <w:b/>
              </w:rPr>
              <w:t xml:space="preserve"> </w:t>
            </w:r>
            <w:r>
              <w:t>oldal t</w:t>
            </w:r>
            <w:r>
              <w:t xml:space="preserve">erjedelmű dolgozat elkészítése a fenti </w:t>
            </w:r>
            <w:r>
              <w:t>két</w:t>
            </w:r>
            <w:r>
              <w:rPr>
                <w:b/>
              </w:rPr>
              <w:t xml:space="preserve"> </w:t>
            </w:r>
            <w:r>
              <w:t>feladat</w:t>
            </w:r>
            <w:r>
              <w:rPr>
                <w:b/>
              </w:rPr>
              <w:t xml:space="preserve"> </w:t>
            </w:r>
            <w:r>
              <w:t>egyikéből.</w:t>
            </w:r>
          </w:p>
        </w:tc>
      </w:tr>
      <w:tr w:rsidR="0055795A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FC62A0">
            <w:pPr>
              <w:rPr>
                <w:b/>
              </w:rPr>
            </w:pPr>
            <w:r w:rsidRPr="00231E04">
              <w:rPr>
                <w:b/>
              </w:rPr>
              <w:t>t</w:t>
            </w:r>
            <w:r w:rsidR="00FC62A0">
              <w:rPr>
                <w:b/>
              </w:rPr>
              <w:t>erephely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E4B"/>
    <w:multiLevelType w:val="hybridMultilevel"/>
    <w:tmpl w:val="F3964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751C5"/>
    <w:multiLevelType w:val="hybridMultilevel"/>
    <w:tmpl w:val="851643F8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31C66"/>
    <w:multiLevelType w:val="hybridMultilevel"/>
    <w:tmpl w:val="D7D6EFB4"/>
    <w:lvl w:ilvl="0" w:tplc="716CAB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84AD9"/>
    <w:multiLevelType w:val="hybridMultilevel"/>
    <w:tmpl w:val="315CE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B266C"/>
    <w:multiLevelType w:val="hybridMultilevel"/>
    <w:tmpl w:val="7772D8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226A1"/>
    <w:rsid w:val="00084781"/>
    <w:rsid w:val="000F6D98"/>
    <w:rsid w:val="00155773"/>
    <w:rsid w:val="0023080D"/>
    <w:rsid w:val="00231E04"/>
    <w:rsid w:val="002745A1"/>
    <w:rsid w:val="002A4E50"/>
    <w:rsid w:val="002B2599"/>
    <w:rsid w:val="003133ED"/>
    <w:rsid w:val="003367E5"/>
    <w:rsid w:val="00436CB3"/>
    <w:rsid w:val="0044503E"/>
    <w:rsid w:val="004508E5"/>
    <w:rsid w:val="004A0081"/>
    <w:rsid w:val="004C37D9"/>
    <w:rsid w:val="004C3A8B"/>
    <w:rsid w:val="004C597E"/>
    <w:rsid w:val="0055795A"/>
    <w:rsid w:val="005B518C"/>
    <w:rsid w:val="006253C1"/>
    <w:rsid w:val="00720CB8"/>
    <w:rsid w:val="007926B6"/>
    <w:rsid w:val="00840562"/>
    <w:rsid w:val="008C5AB0"/>
    <w:rsid w:val="008C647F"/>
    <w:rsid w:val="009076EA"/>
    <w:rsid w:val="009A72A9"/>
    <w:rsid w:val="00A6705B"/>
    <w:rsid w:val="00AF3205"/>
    <w:rsid w:val="00B0397A"/>
    <w:rsid w:val="00B77E9B"/>
    <w:rsid w:val="00D23A7D"/>
    <w:rsid w:val="00E36CB8"/>
    <w:rsid w:val="00E46841"/>
    <w:rsid w:val="00E66FE3"/>
    <w:rsid w:val="00E865C3"/>
    <w:rsid w:val="00EA08FE"/>
    <w:rsid w:val="00F15B0E"/>
    <w:rsid w:val="00F53749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Buborkszveg">
    <w:name w:val="Balloon Text"/>
    <w:basedOn w:val="Norml"/>
    <w:link w:val="BuborkszvegChar"/>
    <w:uiPriority w:val="99"/>
    <w:semiHidden/>
    <w:unhideWhenUsed/>
    <w:rsid w:val="002745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5A1"/>
    <w:rPr>
      <w:rFonts w:ascii="Tahoma" w:hAnsi="Tahoma" w:cs="Tahoma"/>
      <w:sz w:val="16"/>
      <w:szCs w:val="16"/>
    </w:rPr>
  </w:style>
  <w:style w:type="character" w:styleId="Hiperhivatkozs">
    <w:name w:val="Hyperlink"/>
    <w:rsid w:val="000F6D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F6D98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Buborkszveg">
    <w:name w:val="Balloon Text"/>
    <w:basedOn w:val="Norml"/>
    <w:link w:val="BuborkszvegChar"/>
    <w:uiPriority w:val="99"/>
    <w:semiHidden/>
    <w:unhideWhenUsed/>
    <w:rsid w:val="002745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5A1"/>
    <w:rPr>
      <w:rFonts w:ascii="Tahoma" w:hAnsi="Tahoma" w:cs="Tahoma"/>
      <w:sz w:val="16"/>
      <w:szCs w:val="16"/>
    </w:rPr>
  </w:style>
  <w:style w:type="character" w:styleId="Hiperhivatkozs">
    <w:name w:val="Hyperlink"/>
    <w:rsid w:val="000F6D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F6D9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83901-F51D-47C6-81C2-C28F429F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3</cp:revision>
  <dcterms:created xsi:type="dcterms:W3CDTF">2021-10-18T13:36:00Z</dcterms:created>
  <dcterms:modified xsi:type="dcterms:W3CDTF">2021-10-18T13:38:00Z</dcterms:modified>
</cp:coreProperties>
</file>