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5C" w:rsidRDefault="0010345C" w:rsidP="00C009DC">
      <w:bookmarkStart w:id="0" w:name="_GoBack"/>
      <w:bookmarkEnd w:id="0"/>
    </w:p>
    <w:p w:rsidR="0010345C" w:rsidRDefault="001034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10345C" w:rsidRPr="00593AA5" w:rsidRDefault="0010345C" w:rsidP="00E222FD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93AA5">
        <w:rPr>
          <w:rFonts w:ascii="Times New Roman" w:eastAsia="Times New Roman" w:hAnsi="Times New Roman"/>
          <w:b/>
          <w:sz w:val="28"/>
        </w:rPr>
        <w:t xml:space="preserve">4. szemeszter </w:t>
      </w:r>
      <w:r w:rsidR="007E676A">
        <w:rPr>
          <w:rFonts w:ascii="Times New Roman" w:eastAsia="Times New Roman" w:hAnsi="Times New Roman"/>
          <w:b/>
          <w:sz w:val="28"/>
        </w:rPr>
        <w:t>levelező</w:t>
      </w:r>
      <w:r w:rsidRPr="00593AA5">
        <w:rPr>
          <w:rFonts w:ascii="Times New Roman" w:eastAsia="Times New Roman" w:hAnsi="Times New Roman"/>
          <w:b/>
          <w:sz w:val="28"/>
        </w:rPr>
        <w:t xml:space="preserve"> tagozat</w:t>
      </w:r>
    </w:p>
    <w:p w:rsidR="0010345C" w:rsidRPr="00E222FD" w:rsidRDefault="0010345C" w:rsidP="00E222FD">
      <w:pPr>
        <w:spacing w:line="0" w:lineRule="atLeast"/>
        <w:jc w:val="center"/>
        <w:rPr>
          <w:rFonts w:ascii="Times New Roman" w:eastAsia="Times New Roman" w:hAnsi="Times New Roman"/>
          <w:b/>
          <w:caps/>
          <w:sz w:val="28"/>
        </w:rPr>
      </w:pPr>
      <w:r w:rsidRPr="00E222FD">
        <w:rPr>
          <w:rFonts w:ascii="Times New Roman" w:eastAsia="Times New Roman" w:hAnsi="Times New Roman"/>
          <w:b/>
          <w:caps/>
          <w:sz w:val="28"/>
        </w:rPr>
        <w:t>Sz</w:t>
      </w:r>
      <w:r w:rsidR="00E222FD">
        <w:rPr>
          <w:rFonts w:ascii="Times New Roman" w:eastAsia="Times New Roman" w:hAnsi="Times New Roman"/>
          <w:b/>
          <w:caps/>
          <w:sz w:val="28"/>
        </w:rPr>
        <w:t xml:space="preserve">ociális igazgatáshoz kapcsolódó </w:t>
      </w:r>
      <w:r w:rsidRPr="00E222FD">
        <w:rPr>
          <w:rFonts w:ascii="Times New Roman" w:eastAsia="Times New Roman" w:hAnsi="Times New Roman"/>
          <w:b/>
          <w:caps/>
          <w:sz w:val="28"/>
        </w:rPr>
        <w:t>terepgyakorlat</w:t>
      </w:r>
    </w:p>
    <w:p w:rsidR="004039A8" w:rsidRDefault="004039A8" w:rsidP="004039A8">
      <w:pPr>
        <w:spacing w:line="231" w:lineRule="auto"/>
        <w:ind w:right="1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Cél: </w:t>
      </w:r>
      <w:r>
        <w:rPr>
          <w:rFonts w:ascii="Times New Roman" w:eastAsia="Times New Roman" w:hAnsi="Times New Roman"/>
          <w:sz w:val="24"/>
        </w:rPr>
        <w:t>A hallgatók személyes, közvetlen tapasztalatszerzése a szociális igazgatás, azon belül is 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konkrét szociális/gyermekvédelmi jogalkalmazási tevékenység területén.</w:t>
      </w:r>
    </w:p>
    <w:p w:rsidR="004039A8" w:rsidRDefault="004039A8" w:rsidP="004039A8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Követelmény: </w:t>
      </w:r>
      <w:r>
        <w:rPr>
          <w:rFonts w:ascii="Times New Roman" w:eastAsia="Times New Roman" w:hAnsi="Times New Roman"/>
          <w:sz w:val="24"/>
        </w:rPr>
        <w:t>Egy 5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oldal terjedelmű dolgozat elkészítése, az alább részletezett két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feladat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egyikéből.</w:t>
      </w:r>
    </w:p>
    <w:p w:rsidR="004039A8" w:rsidRDefault="004039A8" w:rsidP="004039A8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0" w:lineRule="atLeast"/>
        <w:ind w:left="428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ELSŐ FELADAT:</w:t>
      </w:r>
    </w:p>
    <w:p w:rsidR="004039A8" w:rsidRDefault="004039A8" w:rsidP="004039A8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31" w:lineRule="auto"/>
        <w:ind w:right="8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Az alábbiak szerint felépített dolgozat egyéni – vagy az oktatóval előzetesen egyeztetettek szerinti – csoportos elkészítése.</w:t>
      </w:r>
    </w:p>
    <w:p w:rsidR="004039A8" w:rsidRDefault="004039A8" w:rsidP="004039A8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Cím: </w:t>
      </w:r>
      <w:r>
        <w:rPr>
          <w:rFonts w:ascii="Times New Roman" w:eastAsia="Times New Roman" w:hAnsi="Times New Roman"/>
          <w:b/>
          <w:sz w:val="24"/>
        </w:rPr>
        <w:t>A szociális igazgatási tevékenység vizsgálata a ………..</w:t>
      </w:r>
      <w:r>
        <w:rPr>
          <w:rFonts w:ascii="Times New Roman" w:eastAsia="Times New Roman" w:hAnsi="Times New Roman"/>
          <w:sz w:val="24"/>
        </w:rPr>
        <w:t xml:space="preserve"> (szerv pontos megjelölése) </w:t>
      </w:r>
      <w:r>
        <w:rPr>
          <w:rFonts w:ascii="Times New Roman" w:eastAsia="Times New Roman" w:hAnsi="Times New Roman"/>
          <w:b/>
          <w:sz w:val="24"/>
        </w:rPr>
        <w:t>–</w:t>
      </w:r>
      <w:proofErr w:type="spellStart"/>
      <w:r>
        <w:rPr>
          <w:rFonts w:ascii="Times New Roman" w:eastAsia="Times New Roman" w:hAnsi="Times New Roman"/>
          <w:b/>
          <w:sz w:val="24"/>
        </w:rPr>
        <w:t>nél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 …………</w:t>
      </w: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(munkakör pontos megjelölése) </w:t>
      </w:r>
      <w:r>
        <w:rPr>
          <w:rFonts w:ascii="Times New Roman" w:eastAsia="Times New Roman" w:hAnsi="Times New Roman"/>
          <w:b/>
          <w:sz w:val="24"/>
        </w:rPr>
        <w:t>munkakörbe tartozó feladatok ellátásának tanulmányozásával</w:t>
      </w:r>
    </w:p>
    <w:p w:rsidR="004039A8" w:rsidRDefault="004039A8" w:rsidP="004039A8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BEVEZETÉS:</w:t>
      </w:r>
    </w:p>
    <w:p w:rsidR="004039A8" w:rsidRDefault="004039A8" w:rsidP="004039A8">
      <w:pPr>
        <w:spacing w:line="59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1"/>
          <w:numId w:val="1"/>
        </w:numPr>
        <w:tabs>
          <w:tab w:val="left" w:pos="716"/>
        </w:tabs>
        <w:spacing w:line="253" w:lineRule="auto"/>
        <w:ind w:left="800" w:right="128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milyen előzetes ismeretekkel rendelkezett az adott szervről, annak tevékenységéről, a tanulmányozásra kiválasztott munkakörről.</w:t>
      </w:r>
    </w:p>
    <w:p w:rsidR="004039A8" w:rsidRDefault="004039A8" w:rsidP="004039A8">
      <w:pPr>
        <w:spacing w:line="49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1"/>
          <w:numId w:val="1"/>
        </w:numPr>
        <w:tabs>
          <w:tab w:val="left" w:pos="716"/>
        </w:tabs>
        <w:spacing w:line="255" w:lineRule="auto"/>
        <w:ind w:left="800" w:right="24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Milyen előfeltételezései (hipotézisei) voltak a kiválasztott munkakörbe tartozó szociális igazgatási feladatok eredményességét, hatékonyságát illetően.</w:t>
      </w:r>
    </w:p>
    <w:p w:rsidR="004039A8" w:rsidRDefault="004039A8" w:rsidP="004039A8">
      <w:pPr>
        <w:spacing w:line="45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1"/>
          <w:numId w:val="1"/>
        </w:numPr>
        <w:tabs>
          <w:tab w:val="left" w:pos="716"/>
        </w:tabs>
        <w:spacing w:line="264" w:lineRule="auto"/>
        <w:ind w:left="800" w:right="460" w:hanging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Milyen módszereket (szervezeti normák, jogszabályi háttér áttekintése; konzultáció a munkakör betöltőjével, az adott szervezeti egység vagy szer vezetőjével; megfigyelés; stb.) alkalmazott a hallgató a dolgozat elkészítéséhez.</w:t>
      </w:r>
    </w:p>
    <w:p w:rsidR="004039A8" w:rsidRDefault="004039A8" w:rsidP="004039A8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TÁRGYALÁS:</w:t>
      </w:r>
    </w:p>
    <w:p w:rsidR="004039A8" w:rsidRDefault="004039A8" w:rsidP="004039A8">
      <w:pPr>
        <w:spacing w:line="36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1"/>
          <w:numId w:val="2"/>
        </w:numPr>
        <w:tabs>
          <w:tab w:val="left" w:pos="700"/>
        </w:tabs>
        <w:spacing w:line="239" w:lineRule="auto"/>
        <w:ind w:left="700" w:hanging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terepgyakorlati helyszínt biztosító szerv elhelyezkedése a magyar igazgatási szervezetrendszerben.</w:t>
      </w:r>
    </w:p>
    <w:p w:rsidR="004039A8" w:rsidRDefault="004039A8" w:rsidP="004039A8">
      <w:pPr>
        <w:spacing w:line="61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1"/>
          <w:numId w:val="2"/>
        </w:numPr>
        <w:tabs>
          <w:tab w:val="left" w:pos="716"/>
        </w:tabs>
        <w:spacing w:line="253" w:lineRule="auto"/>
        <w:ind w:left="800" w:right="106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kiválasztott, szociális igazgatási feladatokat tartalmazó munkakör helye az adott szerv szervezeti struktúrájában.</w:t>
      </w:r>
    </w:p>
    <w:p w:rsidR="004039A8" w:rsidRDefault="004039A8" w:rsidP="004039A8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39" w:lineRule="auto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2.3. A kiválasztott munkakör részletes bemutatása:</w:t>
      </w:r>
    </w:p>
    <w:p w:rsidR="004039A8" w:rsidRDefault="004039A8" w:rsidP="004039A8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87" w:lineRule="auto"/>
        <w:ind w:left="720" w:right="4140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sz w:val="21"/>
        </w:rPr>
        <w:t xml:space="preserve">2.3.1. Az adott munkakörhöz tartozó </w:t>
      </w:r>
      <w:r>
        <w:rPr>
          <w:rFonts w:ascii="Times New Roman" w:eastAsia="Times New Roman" w:hAnsi="Times New Roman"/>
          <w:i/>
          <w:sz w:val="21"/>
        </w:rPr>
        <w:t>ügytípusok</w:t>
      </w:r>
      <w:r>
        <w:rPr>
          <w:rFonts w:ascii="Times New Roman" w:eastAsia="Times New Roman" w:hAnsi="Times New Roman"/>
          <w:sz w:val="21"/>
        </w:rPr>
        <w:t xml:space="preserve">, </w:t>
      </w:r>
      <w:r>
        <w:rPr>
          <w:rFonts w:ascii="Times New Roman" w:eastAsia="Times New Roman" w:hAnsi="Times New Roman"/>
          <w:i/>
          <w:sz w:val="21"/>
        </w:rPr>
        <w:t>ügycsoportok</w:t>
      </w:r>
      <w:r>
        <w:rPr>
          <w:rFonts w:ascii="Times New Roman" w:eastAsia="Times New Roman" w:hAnsi="Times New Roman"/>
          <w:sz w:val="21"/>
        </w:rPr>
        <w:t xml:space="preserve"> 2.3.2. A munkakör gyakorlása során irányadó </w:t>
      </w:r>
      <w:r>
        <w:rPr>
          <w:rFonts w:ascii="Times New Roman" w:eastAsia="Times New Roman" w:hAnsi="Times New Roman"/>
          <w:i/>
          <w:sz w:val="21"/>
        </w:rPr>
        <w:t>jogszabályi háttér</w:t>
      </w:r>
    </w:p>
    <w:p w:rsidR="004039A8" w:rsidRDefault="004039A8" w:rsidP="004039A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64" w:lineRule="auto"/>
        <w:ind w:left="720" w:right="21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2.3.3. A munkakör hatékony ellátásához szükséges </w:t>
      </w:r>
      <w:r>
        <w:rPr>
          <w:rFonts w:ascii="Times New Roman" w:eastAsia="Times New Roman" w:hAnsi="Times New Roman"/>
          <w:i/>
          <w:sz w:val="22"/>
        </w:rPr>
        <w:t>ismeretek</w:t>
      </w:r>
      <w:r>
        <w:rPr>
          <w:rFonts w:ascii="Times New Roman" w:eastAsia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i/>
          <w:sz w:val="22"/>
        </w:rPr>
        <w:t>tapasztaltatok</w:t>
      </w:r>
      <w:r>
        <w:rPr>
          <w:rFonts w:ascii="Times New Roman" w:eastAsia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i/>
          <w:sz w:val="22"/>
        </w:rPr>
        <w:t>készségek</w:t>
      </w:r>
      <w:r>
        <w:rPr>
          <w:rFonts w:ascii="Times New Roman" w:eastAsia="Times New Roman" w:hAnsi="Times New Roman"/>
          <w:sz w:val="22"/>
        </w:rPr>
        <w:t xml:space="preserve"> 2.3.4. A munkakör ellátásához kapcsolódó </w:t>
      </w:r>
      <w:r>
        <w:rPr>
          <w:rFonts w:ascii="Times New Roman" w:eastAsia="Times New Roman" w:hAnsi="Times New Roman"/>
          <w:i/>
          <w:sz w:val="22"/>
        </w:rPr>
        <w:t>felelősségi kérdések</w:t>
      </w:r>
    </w:p>
    <w:p w:rsidR="004039A8" w:rsidRDefault="004039A8" w:rsidP="004039A8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39" w:lineRule="auto"/>
        <w:ind w:left="7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2.3.5. A munkakör betöltőjének </w:t>
      </w:r>
      <w:r>
        <w:rPr>
          <w:rFonts w:ascii="Times New Roman" w:eastAsia="Times New Roman" w:hAnsi="Times New Roman"/>
          <w:i/>
          <w:sz w:val="22"/>
        </w:rPr>
        <w:t>leterheltsége</w:t>
      </w:r>
    </w:p>
    <w:p w:rsidR="004039A8" w:rsidRDefault="004039A8" w:rsidP="004039A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3"/>
        </w:numPr>
        <w:tabs>
          <w:tab w:val="left" w:pos="1418"/>
        </w:tabs>
        <w:spacing w:line="253" w:lineRule="auto"/>
        <w:ind w:left="1420" w:right="420" w:hanging="7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Az egyes ügytípusok, ügycsoportok (meglevő és/vagy lehetséges) </w:t>
      </w:r>
      <w:r>
        <w:rPr>
          <w:rFonts w:ascii="Times New Roman" w:eastAsia="Times New Roman" w:hAnsi="Times New Roman"/>
          <w:i/>
          <w:sz w:val="22"/>
        </w:rPr>
        <w:t>kapcsolódási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pontjai</w:t>
      </w:r>
      <w:r>
        <w:rPr>
          <w:rFonts w:ascii="Times New Roman" w:eastAsia="Times New Roman" w:hAnsi="Times New Roman"/>
          <w:sz w:val="22"/>
        </w:rPr>
        <w:t xml:space="preserve"> a szociális munka különböző területeihez.</w:t>
      </w:r>
    </w:p>
    <w:p w:rsidR="004039A8" w:rsidRDefault="004039A8" w:rsidP="004039A8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munkakörbe tartozó ügyek közül egy tipikus és egy – bármely szempontból – az átlagostól eltérő</w:t>
      </w:r>
    </w:p>
    <w:p w:rsidR="004039A8" w:rsidRDefault="004039A8" w:rsidP="004039A8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60" w:lineRule="auto"/>
        <w:ind w:left="800" w:righ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ügy személyazonosításra alkalmas adatok nélküli bemutatása az eljárás megindulásától annak jogerős befejezéséig.</w:t>
      </w:r>
    </w:p>
    <w:p w:rsidR="004039A8" w:rsidRDefault="004039A8" w:rsidP="004039A8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BEFEJEZÉS (értékelések, végkövetkeztetések, javaslatok):</w:t>
      </w:r>
    </w:p>
    <w:p w:rsidR="004039A8" w:rsidRDefault="004039A8" w:rsidP="004039A8">
      <w:pPr>
        <w:spacing w:line="60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1"/>
          <w:numId w:val="5"/>
        </w:numPr>
        <w:tabs>
          <w:tab w:val="left" w:pos="716"/>
        </w:tabs>
        <w:spacing w:line="253" w:lineRule="auto"/>
        <w:ind w:left="800" w:right="16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értékelése szerint az adott szociális igazgatási terület milyen szintű, mélységű megismerését tették lehetővé</w:t>
      </w:r>
    </w:p>
    <w:p w:rsidR="004039A8" w:rsidRDefault="004039A8" w:rsidP="004039A8">
      <w:pPr>
        <w:spacing w:line="26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2"/>
          <w:numId w:val="5"/>
        </w:numPr>
        <w:tabs>
          <w:tab w:val="left" w:pos="1280"/>
        </w:tabs>
        <w:spacing w:line="239" w:lineRule="auto"/>
        <w:ind w:left="1280" w:hanging="5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terephely által biztosított lehetőségek,</w:t>
      </w:r>
    </w:p>
    <w:p w:rsidR="004039A8" w:rsidRDefault="004039A8" w:rsidP="004039A8">
      <w:pPr>
        <w:spacing w:line="50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2"/>
          <w:numId w:val="5"/>
        </w:numPr>
        <w:tabs>
          <w:tab w:val="left" w:pos="1280"/>
        </w:tabs>
        <w:spacing w:line="239" w:lineRule="auto"/>
        <w:ind w:left="1280" w:hanging="56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előzetes ismeretei, tapasztalatai, kiegészítve a terepgyakorlat során általa szerzett</w:t>
      </w:r>
    </w:p>
    <w:p w:rsidR="004039A8" w:rsidRDefault="004039A8" w:rsidP="004039A8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39" w:lineRule="auto"/>
        <w:ind w:left="1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új ismeretekkel, tapasztalatokkal</w:t>
      </w:r>
    </w:p>
    <w:p w:rsidR="004039A8" w:rsidRDefault="004039A8" w:rsidP="004039A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53" w:lineRule="auto"/>
        <w:ind w:left="1220" w:right="1380" w:hanging="5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3.1.3. A hallgatónak a bevezetésben leírt előfeltételezései (hipotézisei) mennyiben igazolódtak, nyertek alátámasztást illetőleg cáfolódtak</w:t>
      </w:r>
    </w:p>
    <w:p w:rsidR="004039A8" w:rsidRDefault="004039A8" w:rsidP="004039A8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0"/>
          <w:numId w:val="6"/>
        </w:numPr>
        <w:tabs>
          <w:tab w:val="left" w:pos="716"/>
        </w:tabs>
        <w:spacing w:line="264" w:lineRule="auto"/>
        <w:ind w:left="800" w:right="800" w:hanging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megítélése szerint milyen eredményességű, hatékonyságú az általa tanulmányozott munkakörbe tartozó feladatok ellátása, meglátása szerint melyek az eredményességet, hatékonyságot befolyásoló legfontosabb tényezők.</w:t>
      </w:r>
    </w:p>
    <w:p w:rsidR="004039A8" w:rsidRDefault="004039A8" w:rsidP="004039A8">
      <w:pPr>
        <w:spacing w:line="33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0"/>
          <w:numId w:val="6"/>
        </w:numPr>
        <w:tabs>
          <w:tab w:val="left" w:pos="716"/>
        </w:tabs>
        <w:spacing w:line="253" w:lineRule="auto"/>
        <w:ind w:left="800" w:right="84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véleménye szerint a terepgyakorlat milyen elemekkel és hogyan járult hozzá saját szakmai eszköztára gyarapításához, fejlesztéséhez</w:t>
      </w:r>
    </w:p>
    <w:p w:rsidR="004039A8" w:rsidRDefault="004039A8" w:rsidP="004039A8">
      <w:pPr>
        <w:spacing w:line="51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0"/>
          <w:numId w:val="6"/>
        </w:numPr>
        <w:tabs>
          <w:tab w:val="left" w:pos="716"/>
        </w:tabs>
        <w:spacing w:line="278" w:lineRule="auto"/>
        <w:ind w:left="800" w:right="1120" w:hanging="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Az általa látottak, hallottak, tapasztaltak alapján milyen megfontolásra érdemes javaslatai lennének a hallgatónak a vizsgált munkakör betöltője illetőleg az adott szervezeti egység/szerv vezetője számára.</w:t>
      </w:r>
    </w:p>
    <w:p w:rsidR="004039A8" w:rsidRDefault="004039A8" w:rsidP="004039A8">
      <w:pPr>
        <w:tabs>
          <w:tab w:val="left" w:pos="716"/>
        </w:tabs>
        <w:spacing w:line="278" w:lineRule="auto"/>
        <w:ind w:left="800" w:right="1120" w:hanging="440"/>
        <w:rPr>
          <w:rFonts w:ascii="Times New Roman" w:eastAsia="Times New Roman" w:hAnsi="Times New Roman"/>
          <w:sz w:val="21"/>
        </w:rPr>
        <w:sectPr w:rsidR="004039A8">
          <w:pgSz w:w="11900" w:h="16838"/>
          <w:pgMar w:top="263" w:right="700" w:bottom="307" w:left="720" w:header="0" w:footer="0" w:gutter="0"/>
          <w:cols w:space="0" w:equalWidth="0">
            <w:col w:w="10480"/>
          </w:cols>
          <w:docGrid w:linePitch="360"/>
        </w:sectPr>
      </w:pPr>
    </w:p>
    <w:p w:rsidR="004039A8" w:rsidRDefault="004039A8" w:rsidP="004039A8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0" w:lineRule="atLeast"/>
        <w:ind w:left="4000"/>
        <w:rPr>
          <w:rFonts w:ascii="Times New Roman" w:eastAsia="Times New Roman" w:hAnsi="Times New Roman"/>
          <w:b/>
          <w:sz w:val="24"/>
          <w:u w:val="single"/>
        </w:rPr>
      </w:pPr>
      <w:bookmarkStart w:id="1" w:name="page2"/>
      <w:bookmarkEnd w:id="1"/>
    </w:p>
    <w:p w:rsidR="004039A8" w:rsidRDefault="004039A8" w:rsidP="004039A8">
      <w:pPr>
        <w:spacing w:line="0" w:lineRule="atLeast"/>
        <w:ind w:left="400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MÁSODIK FELADAT:</w:t>
      </w:r>
    </w:p>
    <w:p w:rsidR="004039A8" w:rsidRDefault="004039A8" w:rsidP="004039A8">
      <w:pPr>
        <w:spacing w:line="264" w:lineRule="exact"/>
        <w:rPr>
          <w:rFonts w:ascii="Times New Roman" w:eastAsia="Times New Roman" w:hAnsi="Times New Roman"/>
        </w:rPr>
      </w:pPr>
    </w:p>
    <w:p w:rsidR="00F02831" w:rsidRDefault="004039A8" w:rsidP="00F02831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Egy, a hallgató által – a lentebb megjelölt két témakörön belül – kiválasztott </w:t>
      </w:r>
      <w:r>
        <w:rPr>
          <w:rFonts w:ascii="Times New Roman" w:eastAsia="Times New Roman" w:hAnsi="Times New Roman"/>
          <w:b/>
          <w:i/>
          <w:sz w:val="24"/>
          <w:u w:val="single"/>
        </w:rPr>
        <w:t>ellátás</w:t>
      </w:r>
      <w:r>
        <w:rPr>
          <w:rFonts w:ascii="Times New Roman" w:eastAsia="Times New Roman" w:hAnsi="Times New Roman"/>
          <w:b/>
          <w:i/>
          <w:sz w:val="24"/>
        </w:rPr>
        <w:t xml:space="preserve"> vagy </w:t>
      </w:r>
      <w:r>
        <w:rPr>
          <w:rFonts w:ascii="Times New Roman" w:eastAsia="Times New Roman" w:hAnsi="Times New Roman"/>
          <w:b/>
          <w:i/>
          <w:sz w:val="24"/>
          <w:u w:val="single"/>
        </w:rPr>
        <w:t>szolgáltatás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u w:val="single"/>
        </w:rPr>
        <w:t>igénybevételét</w:t>
      </w:r>
      <w:r>
        <w:rPr>
          <w:rFonts w:ascii="Times New Roman" w:eastAsia="Times New Roman" w:hAnsi="Times New Roman"/>
          <w:b/>
          <w:i/>
          <w:sz w:val="24"/>
        </w:rPr>
        <w:t xml:space="preserve"> illetőleg </w:t>
      </w:r>
      <w:r>
        <w:rPr>
          <w:rFonts w:ascii="Times New Roman" w:eastAsia="Times New Roman" w:hAnsi="Times New Roman"/>
          <w:b/>
          <w:i/>
          <w:sz w:val="24"/>
          <w:u w:val="single"/>
        </w:rPr>
        <w:t>biztosítását</w:t>
      </w:r>
      <w:r>
        <w:rPr>
          <w:rFonts w:ascii="Times New Roman" w:eastAsia="Times New Roman" w:hAnsi="Times New Roman"/>
          <w:b/>
          <w:i/>
          <w:sz w:val="24"/>
        </w:rPr>
        <w:t xml:space="preserve"> egy konkrét eseten részletesen bemutató, annak eredményességét, hatékonyságát vizsgáló dolgozat elkészítése. </w:t>
      </w:r>
      <w:r>
        <w:rPr>
          <w:rFonts w:ascii="Times New Roman" w:eastAsia="Times New Roman" w:hAnsi="Times New Roman"/>
          <w:i/>
          <w:sz w:val="24"/>
        </w:rPr>
        <w:t>E dolgozat a komplex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bemutatás érdekében minél több, az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adott ellátás/szolgáltatás igénybevétele illetőleg biztosítása kapcsán érintett, esetleg arról érdemi véleményt formáló más személy megszólaltatását is magában kell, hogy foglalja (személyazonosításra alkalmas adatok nélkül, de a nemet, korosztályt, véleménynyilvánítói státuszt /igénybevevő; az igénybevevő házastársa, gyermeke; igazgatási ügyintéző; jegyző; polgármester; háziorvos; védőnő; szociális munkás; szomszéd, stb./ </w:t>
      </w:r>
    </w:p>
    <w:p w:rsidR="00F02831" w:rsidRDefault="00F02831" w:rsidP="00F02831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F02831" w:rsidRDefault="00F02831" w:rsidP="00F0283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Első témakör</w:t>
      </w:r>
      <w:r>
        <w:rPr>
          <w:rFonts w:ascii="Times New Roman" w:eastAsia="Times New Roman" w:hAnsi="Times New Roman"/>
          <w:sz w:val="24"/>
        </w:rPr>
        <w:t>:</w:t>
      </w:r>
    </w:p>
    <w:p w:rsidR="00F02831" w:rsidRDefault="00F02831" w:rsidP="00F02831">
      <w:pPr>
        <w:spacing w:line="22" w:lineRule="exact"/>
        <w:rPr>
          <w:rFonts w:ascii="Times New Roman" w:eastAsia="Times New Roman" w:hAnsi="Times New Roman"/>
        </w:rPr>
      </w:pPr>
    </w:p>
    <w:p w:rsidR="00F02831" w:rsidRDefault="00F02831" w:rsidP="00F02831">
      <w:pPr>
        <w:spacing w:line="234" w:lineRule="auto"/>
        <w:ind w:righ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Egy, a szociális igazgatásról és szociális ellátásokról szóló 1993. évi III. törvény /vagy a gyermekek védelméről és gyámügyi igazgatásról szóló 1997. évi XXXI. törvényben szabályozott </w:t>
      </w:r>
      <w:r>
        <w:rPr>
          <w:rFonts w:ascii="Times New Roman" w:eastAsia="Times New Roman" w:hAnsi="Times New Roman"/>
          <w:b/>
          <w:sz w:val="24"/>
        </w:rPr>
        <w:t>pénzbeli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vagy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természetbeni ellátás</w:t>
      </w:r>
      <w:r>
        <w:rPr>
          <w:rFonts w:ascii="Times New Roman" w:eastAsia="Times New Roman" w:hAnsi="Times New Roman"/>
          <w:sz w:val="24"/>
        </w:rPr>
        <w:t xml:space="preserve"> (továbbiakban: ellátás) mikénti igénybevételének, hatékonyságának, eredményességének komplex tanulmányozása és elemző bemutatása egy konkrét esettanulmány keretében.</w:t>
      </w:r>
    </w:p>
    <w:p w:rsidR="00F02831" w:rsidRDefault="00F02831" w:rsidP="00F02831">
      <w:pPr>
        <w:spacing w:line="126" w:lineRule="exact"/>
        <w:rPr>
          <w:rFonts w:ascii="Times New Roman" w:eastAsia="Times New Roman" w:hAnsi="Times New Roman"/>
        </w:rPr>
      </w:pPr>
    </w:p>
    <w:p w:rsidR="00F02831" w:rsidRDefault="00F02831" w:rsidP="00F0283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Második témakör</w:t>
      </w:r>
      <w:r>
        <w:rPr>
          <w:rFonts w:ascii="Times New Roman" w:eastAsia="Times New Roman" w:hAnsi="Times New Roman"/>
          <w:sz w:val="24"/>
        </w:rPr>
        <w:t>:</w:t>
      </w:r>
    </w:p>
    <w:p w:rsidR="00F02831" w:rsidRDefault="00F02831" w:rsidP="00F02831">
      <w:pPr>
        <w:spacing w:line="22" w:lineRule="exact"/>
        <w:rPr>
          <w:rFonts w:ascii="Times New Roman" w:eastAsia="Times New Roman" w:hAnsi="Times New Roman"/>
        </w:rPr>
      </w:pPr>
    </w:p>
    <w:p w:rsidR="00F02831" w:rsidRDefault="00F02831" w:rsidP="00F02831">
      <w:pPr>
        <w:spacing w:line="235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Egy, a szociális igazgatásról és szociális ellátásokról szóló 1993. évi III. törvény IV. fejezetében / vagy a gyermekek védelméről és gyámügyi igazgatásról szóló 1997. évi XXXI. törvényben szabályozott </w:t>
      </w:r>
      <w:r>
        <w:rPr>
          <w:rFonts w:ascii="Times New Roman" w:eastAsia="Times New Roman" w:hAnsi="Times New Roman"/>
          <w:b/>
          <w:sz w:val="24"/>
        </w:rPr>
        <w:t>alapszolgáltatás vagy szakosított ellátás</w:t>
      </w:r>
      <w:r>
        <w:rPr>
          <w:rFonts w:ascii="Times New Roman" w:eastAsia="Times New Roman" w:hAnsi="Times New Roman"/>
          <w:sz w:val="24"/>
        </w:rPr>
        <w:t xml:space="preserve"> (</w:t>
      </w:r>
      <w:r w:rsidRPr="002555BA">
        <w:rPr>
          <w:rFonts w:ascii="Times New Roman" w:eastAsia="Times New Roman" w:hAnsi="Times New Roman"/>
          <w:b/>
          <w:sz w:val="24"/>
        </w:rPr>
        <w:t>alap, illetve szakellátás</w:t>
      </w:r>
      <w:r>
        <w:rPr>
          <w:rFonts w:ascii="Times New Roman" w:eastAsia="Times New Roman" w:hAnsi="Times New Roman"/>
          <w:sz w:val="24"/>
        </w:rPr>
        <w:t>) (továbbiakban: szolgáltatás)/ létrehozásához, működtetéséhez, finanszírozásához kapcsolódó hatósági feladatok közül egy kiválasztott feladat (működési engedélyezés, működési engedély módosítás, kapacitás igénylés, ellenőrzés, finanszírozás, stb.) mikénti ellátásának egy konkrét eset kapcsán történő komplex tanulmányozása és elemző bemutatása.</w:t>
      </w:r>
    </w:p>
    <w:p w:rsidR="00F02831" w:rsidRDefault="00F02831" w:rsidP="00F02831">
      <w:pPr>
        <w:spacing w:line="149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236" w:lineRule="auto"/>
        <w:ind w:right="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megjelölésével.</w:t>
      </w:r>
    </w:p>
    <w:p w:rsidR="004039A8" w:rsidRDefault="004039A8" w:rsidP="004039A8">
      <w:pPr>
        <w:spacing w:line="124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149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231" w:lineRule="auto"/>
        <w:ind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dolgozat alábbi szempontsorát, vázlatát a választott témakörnek megfelelően, értelemszerűen kell alkalmazni.</w:t>
      </w:r>
    </w:p>
    <w:p w:rsidR="004039A8" w:rsidRDefault="004039A8" w:rsidP="004039A8">
      <w:pPr>
        <w:spacing w:line="21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235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Cím: A(z) …….... </w:t>
      </w:r>
      <w:r>
        <w:rPr>
          <w:rFonts w:ascii="Times New Roman" w:eastAsia="Times New Roman" w:hAnsi="Times New Roman"/>
          <w:sz w:val="24"/>
        </w:rPr>
        <w:t>(az ellátás vagy szolgáltatás pontos megjelölése)</w:t>
      </w:r>
      <w:r>
        <w:rPr>
          <w:rFonts w:ascii="Times New Roman" w:eastAsia="Times New Roman" w:hAnsi="Times New Roman"/>
          <w:b/>
          <w:sz w:val="24"/>
        </w:rPr>
        <w:t xml:space="preserve"> igénybevétele / működtetéséhez szükséges ……….. </w:t>
      </w:r>
      <w:r>
        <w:rPr>
          <w:rFonts w:ascii="Times New Roman" w:eastAsia="Times New Roman" w:hAnsi="Times New Roman"/>
          <w:sz w:val="24"/>
        </w:rPr>
        <w:t>(a feladat megjelölése)</w:t>
      </w:r>
      <w:r>
        <w:rPr>
          <w:rFonts w:ascii="Times New Roman" w:eastAsia="Times New Roman" w:hAnsi="Times New Roman"/>
          <w:b/>
          <w:sz w:val="24"/>
        </w:rPr>
        <w:t xml:space="preserve"> ellátása az érintettek megszólaltatásával, egy konkrét eset bemutatásán keresztül</w:t>
      </w:r>
    </w:p>
    <w:p w:rsidR="004039A8" w:rsidRDefault="004039A8" w:rsidP="004039A8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BEVEZETÉS:</w:t>
      </w:r>
    </w:p>
    <w:p w:rsidR="004039A8" w:rsidRDefault="004039A8" w:rsidP="004039A8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7"/>
        </w:numPr>
        <w:tabs>
          <w:tab w:val="left" w:pos="800"/>
        </w:tabs>
        <w:spacing w:line="0" w:lineRule="atLeast"/>
        <w:ind w:left="80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milyen előzetes ismeretekkel rendelkezett az adott ellátásról/szolgáltatásról.</w:t>
      </w:r>
    </w:p>
    <w:p w:rsidR="004039A8" w:rsidRDefault="004039A8" w:rsidP="004039A8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7"/>
        </w:numPr>
        <w:tabs>
          <w:tab w:val="left" w:pos="800"/>
        </w:tabs>
        <w:spacing w:line="252" w:lineRule="auto"/>
        <w:ind w:left="800" w:right="68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Milyen előfeltételezései (hipotézisei) voltak a választott ellátás/szolgáltatás eredményességét, hatékonyságát illetően.</w:t>
      </w:r>
    </w:p>
    <w:p w:rsidR="004039A8" w:rsidRDefault="004039A8" w:rsidP="004039A8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7"/>
        </w:numPr>
        <w:tabs>
          <w:tab w:val="left" w:pos="800"/>
        </w:tabs>
        <w:spacing w:line="254" w:lineRule="auto"/>
        <w:ind w:left="800" w:right="6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Milyen módszereket (szakirodalom, jogszabályi háttér áttekintése; beszélgetés az érintettekkel; stb.) alkalmazott a hallgató a dolgozat elkészítéséhez.</w:t>
      </w:r>
    </w:p>
    <w:p w:rsidR="004039A8" w:rsidRDefault="004039A8" w:rsidP="004039A8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TÁRGYALÁS:</w:t>
      </w:r>
    </w:p>
    <w:p w:rsidR="004039A8" w:rsidRDefault="004039A8" w:rsidP="004039A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8"/>
        </w:numPr>
        <w:tabs>
          <w:tab w:val="left" w:pos="800"/>
        </w:tabs>
        <w:spacing w:line="0" w:lineRule="atLeast"/>
        <w:ind w:left="80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választott ellátás/szolgáltatás bemutatása a szakirodalmi, jogszabályi háttér alapján</w:t>
      </w:r>
    </w:p>
    <w:p w:rsidR="004039A8" w:rsidRDefault="004039A8" w:rsidP="004039A8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8"/>
        </w:numPr>
        <w:tabs>
          <w:tab w:val="left" w:pos="800"/>
        </w:tabs>
        <w:spacing w:line="0" w:lineRule="atLeast"/>
        <w:ind w:left="80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választott ellátás/szolgáltatás szociális igazgatási háttere.</w:t>
      </w:r>
    </w:p>
    <w:p w:rsidR="004039A8" w:rsidRDefault="004039A8" w:rsidP="004039A8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8"/>
        </w:numPr>
        <w:tabs>
          <w:tab w:val="left" w:pos="800"/>
        </w:tabs>
        <w:spacing w:line="296" w:lineRule="auto"/>
        <w:ind w:left="800" w:right="1160" w:hanging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választott ellátás igénybevételéről / a szolgáltatáshoz kapcsolódó feladat ellátásáról az érintettekkel és más véleménynyilvánító személyekkel folytatott beszélgetések feldolgozása.</w:t>
      </w:r>
    </w:p>
    <w:p w:rsidR="004039A8" w:rsidRDefault="004039A8" w:rsidP="004039A8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BEFEJEZÉS (értékelések, végkövetkeztetések, javaslatok):</w:t>
      </w:r>
    </w:p>
    <w:p w:rsidR="004039A8" w:rsidRDefault="004039A8" w:rsidP="004039A8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9"/>
        </w:numPr>
        <w:tabs>
          <w:tab w:val="left" w:pos="800"/>
        </w:tabs>
        <w:spacing w:line="252" w:lineRule="auto"/>
        <w:ind w:left="800" w:right="12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értékelése szerint a választott ellátás/szolgáltatás fentiek szerinti tanulmányozása milyen többletinformációkat eredményezett az adott jogintézmény megítélését illetően.</w:t>
      </w:r>
    </w:p>
    <w:p w:rsidR="004039A8" w:rsidRDefault="004039A8" w:rsidP="004039A8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9"/>
        </w:numPr>
        <w:tabs>
          <w:tab w:val="left" w:pos="800"/>
        </w:tabs>
        <w:spacing w:line="252" w:lineRule="auto"/>
        <w:ind w:left="800" w:right="36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hallgatónak a bevezetésben leírt előfeltételezései (hipotézisei) mennyiben igazolódtak, nyertek alátámasztást illetőleg cáfolódtak.</w:t>
      </w:r>
    </w:p>
    <w:p w:rsidR="004039A8" w:rsidRDefault="004039A8" w:rsidP="004039A8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9"/>
        </w:numPr>
        <w:tabs>
          <w:tab w:val="left" w:pos="800"/>
        </w:tabs>
        <w:spacing w:line="254" w:lineRule="auto"/>
        <w:ind w:left="800" w:right="28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megítélése szerint melyek a választott ellátás/szolgáltatáshoz kapcsolódó feladatellátás eredményességet, hatékonyságot befolyásoló legfontosabb tényezők.</w:t>
      </w:r>
    </w:p>
    <w:p w:rsidR="004039A8" w:rsidRDefault="004039A8" w:rsidP="004039A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9"/>
        </w:numPr>
        <w:tabs>
          <w:tab w:val="left" w:pos="800"/>
        </w:tabs>
        <w:spacing w:line="254" w:lineRule="auto"/>
        <w:ind w:left="800" w:right="4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véleménye szerint a választott ellátás/szolgáltatás fentiek szerinti tanulmányozása milyen elemekkel és hogyan járult hozzá saját szakmai eszköztára gyarapításához, fejlesztéséhez.</w:t>
      </w:r>
    </w:p>
    <w:p w:rsidR="004039A8" w:rsidRDefault="004039A8" w:rsidP="004039A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9"/>
        </w:numPr>
        <w:tabs>
          <w:tab w:val="left" w:pos="800"/>
        </w:tabs>
        <w:spacing w:line="256" w:lineRule="auto"/>
        <w:ind w:left="800" w:right="14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Az általa látottak, hallottak, tapasztaltak alapján milyen megfontolásra érdemes felvetései lennének a hallgatónak a választott ellátást/szolgáltatást és a vizsgált hatósági feladatot illetően.</w:t>
      </w:r>
    </w:p>
    <w:p w:rsidR="004039A8" w:rsidRDefault="004039A8" w:rsidP="004039A8">
      <w:pPr>
        <w:tabs>
          <w:tab w:val="left" w:pos="800"/>
        </w:tabs>
        <w:spacing w:line="256" w:lineRule="auto"/>
        <w:ind w:left="800" w:right="140" w:hanging="440"/>
        <w:jc w:val="both"/>
        <w:rPr>
          <w:rFonts w:ascii="Times New Roman" w:eastAsia="Times New Roman" w:hAnsi="Times New Roman"/>
          <w:sz w:val="24"/>
        </w:rPr>
        <w:sectPr w:rsidR="004039A8">
          <w:pgSz w:w="11900" w:h="16838"/>
          <w:pgMar w:top="273" w:right="720" w:bottom="293" w:left="720" w:header="0" w:footer="0" w:gutter="0"/>
          <w:cols w:space="0" w:equalWidth="0">
            <w:col w:w="10460"/>
          </w:cols>
          <w:docGrid w:linePitch="360"/>
        </w:sectPr>
      </w:pPr>
    </w:p>
    <w:p w:rsidR="004039A8" w:rsidRDefault="004039A8" w:rsidP="004039A8">
      <w:pPr>
        <w:spacing w:line="200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sz w:val="24"/>
        </w:rPr>
        <w:sectPr w:rsidR="004039A8">
          <w:type w:val="continuous"/>
          <w:pgSz w:w="11900" w:h="16838"/>
          <w:pgMar w:top="273" w:right="720" w:bottom="293" w:left="11060" w:header="0" w:footer="0" w:gutter="0"/>
          <w:cols w:space="0" w:equalWidth="0">
            <w:col w:w="120"/>
          </w:cols>
          <w:docGrid w:linePitch="360"/>
        </w:sectPr>
      </w:pPr>
    </w:p>
    <w:p w:rsidR="004039A8" w:rsidRDefault="004039A8" w:rsidP="004039A8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2" w:name="page3"/>
      <w:bookmarkEnd w:id="2"/>
    </w:p>
    <w:p w:rsidR="004039A8" w:rsidRDefault="004039A8" w:rsidP="004039A8">
      <w:pPr>
        <w:spacing w:line="289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Kapcsolódó tárgyak, stúdiumok:</w:t>
      </w:r>
    </w:p>
    <w:p w:rsidR="004039A8" w:rsidRDefault="004039A8" w:rsidP="004039A8">
      <w:pPr>
        <w:spacing w:line="10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232" w:lineRule="auto"/>
        <w:ind w:right="1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Szociológia, szociálpolitika, szociális jog, EU jog, politológia, kommunikáció, szociális munka elmélete, eseti szociális munka, szociális munka csoporttal, közösségi munka.</w:t>
      </w:r>
    </w:p>
    <w:p w:rsidR="004039A8" w:rsidRDefault="004039A8" w:rsidP="004039A8">
      <w:pPr>
        <w:spacing w:line="119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Terepen töltendő óraszám: </w:t>
      </w:r>
      <w:r>
        <w:rPr>
          <w:rFonts w:ascii="Times New Roman" w:eastAsia="Times New Roman" w:hAnsi="Times New Roman"/>
          <w:sz w:val="24"/>
        </w:rPr>
        <w:t>12 óra</w:t>
      </w:r>
    </w:p>
    <w:p w:rsidR="004039A8" w:rsidRDefault="004039A8" w:rsidP="004039A8">
      <w:pPr>
        <w:spacing w:line="142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231" w:lineRule="auto"/>
        <w:ind w:righ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Értékelés: </w:t>
      </w:r>
      <w:r>
        <w:rPr>
          <w:rFonts w:ascii="Times New Roman" w:eastAsia="Times New Roman" w:hAnsi="Times New Roman"/>
          <w:sz w:val="24"/>
        </w:rPr>
        <w:t>A végleges érdemjegyet a szemináriumvezető tanár a dolgozat minősége és a hallgató órai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aktivitása alapján határozza meg.</w:t>
      </w:r>
    </w:p>
    <w:p w:rsidR="00D36E34" w:rsidRDefault="00D36E34" w:rsidP="00D36E34">
      <w:pPr>
        <w:tabs>
          <w:tab w:val="left" w:pos="426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80585A">
        <w:rPr>
          <w:rFonts w:ascii="Times New Roman" w:eastAsia="Times New Roman" w:hAnsi="Times New Roman" w:cs="Times New Roman"/>
          <w:sz w:val="24"/>
          <w:szCs w:val="24"/>
        </w:rPr>
        <w:t xml:space="preserve">A beadandó dolgozatot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2020. május 10-ig</w:t>
      </w:r>
      <w:r w:rsidRPr="0080585A">
        <w:rPr>
          <w:rFonts w:ascii="Times New Roman" w:eastAsia="Times New Roman" w:hAnsi="Times New Roman" w:cs="Times New Roman"/>
          <w:sz w:val="24"/>
          <w:szCs w:val="24"/>
        </w:rPr>
        <w:t xml:space="preserve"> kell elküldeni a</w:t>
      </w:r>
      <w:r w:rsidRPr="0080585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Style w:val="object"/>
          <w:rFonts w:ascii="Times New Roman" w:hAnsi="Times New Roman" w:cs="Times New Roman"/>
          <w:b/>
          <w:sz w:val="24"/>
          <w:szCs w:val="24"/>
          <w:shd w:val="clear" w:color="auto" w:fill="FFFFFF"/>
        </w:rPr>
        <w:t>pi.dosa</w:t>
      </w:r>
      <w:proofErr w:type="spellEnd"/>
      <w:r>
        <w:rPr>
          <w:rStyle w:val="object"/>
          <w:rFonts w:ascii="Times New Roman" w:hAnsi="Times New Roman" w:cs="Times New Roman"/>
          <w:b/>
          <w:sz w:val="24"/>
          <w:szCs w:val="24"/>
          <w:shd w:val="clear" w:color="auto" w:fill="FFFFFF"/>
        </w:rPr>
        <w:t>@gmail.com</w:t>
      </w:r>
      <w:r w:rsidRPr="00805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e-mail címre.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4039A8" w:rsidRDefault="004039A8" w:rsidP="004039A8">
      <w:pPr>
        <w:spacing w:line="6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039A8" w:rsidRDefault="004039A8" w:rsidP="004039A8">
      <w:pPr>
        <w:pStyle w:val="Cm"/>
        <w:jc w:val="left"/>
        <w:rPr>
          <w:b/>
        </w:rPr>
      </w:pPr>
      <w:r>
        <w:rPr>
          <w:b/>
        </w:rPr>
        <w:t>A terepkoordináción leadandó dokumentumok:</w:t>
      </w:r>
    </w:p>
    <w:p w:rsidR="004039A8" w:rsidRDefault="004039A8" w:rsidP="004039A8">
      <w:pPr>
        <w:pStyle w:val="Cm"/>
        <w:jc w:val="left"/>
      </w:pPr>
    </w:p>
    <w:p w:rsidR="004039A8" w:rsidRDefault="004039A8" w:rsidP="004039A8">
      <w:pPr>
        <w:pStyle w:val="Cm"/>
        <w:numPr>
          <w:ilvl w:val="0"/>
          <w:numId w:val="13"/>
        </w:numPr>
        <w:jc w:val="left"/>
      </w:pPr>
      <w:r>
        <w:t>Terepinformációs adatlap</w:t>
      </w:r>
    </w:p>
    <w:p w:rsidR="004039A8" w:rsidRDefault="004039A8" w:rsidP="004039A8">
      <w:pPr>
        <w:pStyle w:val="Cm"/>
        <w:numPr>
          <w:ilvl w:val="0"/>
          <w:numId w:val="13"/>
        </w:numPr>
        <w:jc w:val="left"/>
      </w:pPr>
      <w:r>
        <w:t>Megállapodás a tereptanárral</w:t>
      </w:r>
    </w:p>
    <w:p w:rsidR="004039A8" w:rsidRDefault="004039A8" w:rsidP="004039A8">
      <w:pPr>
        <w:pStyle w:val="Cm"/>
        <w:numPr>
          <w:ilvl w:val="0"/>
          <w:numId w:val="13"/>
        </w:numPr>
        <w:jc w:val="left"/>
      </w:pPr>
      <w:r>
        <w:t>Igazolás</w:t>
      </w:r>
    </w:p>
    <w:p w:rsidR="004039A8" w:rsidRDefault="004039A8" w:rsidP="004039A8">
      <w:pPr>
        <w:pStyle w:val="Cm"/>
        <w:numPr>
          <w:ilvl w:val="0"/>
          <w:numId w:val="13"/>
        </w:numPr>
        <w:jc w:val="left"/>
      </w:pPr>
      <w:r>
        <w:t>Aláírást, lepecsételt értékelés a tereptanártól</w:t>
      </w:r>
    </w:p>
    <w:p w:rsidR="004039A8" w:rsidRDefault="004039A8" w:rsidP="004039A8">
      <w:pPr>
        <w:pStyle w:val="Cm"/>
        <w:numPr>
          <w:ilvl w:val="0"/>
          <w:numId w:val="13"/>
        </w:numPr>
        <w:jc w:val="left"/>
      </w:pPr>
      <w:r>
        <w:t>Önértékelés/önreflexió</w:t>
      </w:r>
    </w:p>
    <w:p w:rsidR="004039A8" w:rsidRDefault="004039A8" w:rsidP="004039A8">
      <w:pPr>
        <w:pStyle w:val="Cm"/>
        <w:numPr>
          <w:ilvl w:val="0"/>
          <w:numId w:val="13"/>
        </w:numPr>
        <w:jc w:val="left"/>
      </w:pPr>
      <w:r>
        <w:t xml:space="preserve">Egyszeri megbízási szerződés adóelőleg-nyilatkozattal vagy tereptanári díjról való lemondás </w:t>
      </w:r>
    </w:p>
    <w:p w:rsidR="0010345C" w:rsidRPr="00593AA5" w:rsidRDefault="0010345C" w:rsidP="00D36E34">
      <w:pPr>
        <w:pStyle w:val="Cm"/>
      </w:pPr>
    </w:p>
    <w:sectPr w:rsidR="0010345C" w:rsidRPr="00593AA5" w:rsidSect="004039A8">
      <w:pgSz w:w="11900" w:h="16838"/>
      <w:pgMar w:top="263" w:right="700" w:bottom="307" w:left="72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>
      <w:start w:val="1"/>
      <w:numFmt w:val="decimal"/>
      <w:lvlText w:val="%1"/>
      <w:lvlJc w:val="left"/>
    </w:lvl>
    <w:lvl w:ilvl="1">
      <w:start w:val="1"/>
      <w:numFmt w:val="decimal"/>
      <w:lvlText w:val="2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>
      <w:start w:val="1"/>
      <w:numFmt w:val="decimal"/>
      <w:lvlText w:val="%1"/>
      <w:lvlJc w:val="left"/>
    </w:lvl>
    <w:lvl w:ilvl="1">
      <w:start w:val="6"/>
      <w:numFmt w:val="decimal"/>
      <w:lvlText w:val="2.3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>
      <w:start w:val="4"/>
      <w:numFmt w:val="decimal"/>
      <w:lvlText w:val="2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>
      <w:start w:val="3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3.1.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>
      <w:start w:val="2"/>
      <w:numFmt w:val="decimal"/>
      <w:lvlText w:val="3.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>
      <w:start w:val="1"/>
      <w:numFmt w:val="decimal"/>
      <w:lvlText w:val="%1"/>
      <w:lvlJc w:val="left"/>
    </w:lvl>
    <w:lvl w:ilvl="1">
      <w:start w:val="1"/>
      <w:numFmt w:val="decimal"/>
      <w:lvlText w:val="2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>
      <w:start w:val="3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1">
    <w:nsid w:val="40A54D8A"/>
    <w:multiLevelType w:val="hybridMultilevel"/>
    <w:tmpl w:val="D8D4B73A"/>
    <w:lvl w:ilvl="0" w:tplc="E3A4BA60">
      <w:start w:val="1"/>
      <w:numFmt w:val="bullet"/>
      <w:lvlText w:val="-"/>
      <w:lvlJc w:val="left"/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7472BA30">
      <w:start w:val="1"/>
      <w:numFmt w:val="bullet"/>
      <w:lvlText w:val=""/>
      <w:lvlJc w:val="left"/>
    </w:lvl>
    <w:lvl w:ilvl="3" w:tplc="405A3298">
      <w:start w:val="1"/>
      <w:numFmt w:val="bullet"/>
      <w:lvlText w:val=""/>
      <w:lvlJc w:val="left"/>
    </w:lvl>
    <w:lvl w:ilvl="4" w:tplc="61542C88">
      <w:start w:val="1"/>
      <w:numFmt w:val="bullet"/>
      <w:lvlText w:val=""/>
      <w:lvlJc w:val="left"/>
    </w:lvl>
    <w:lvl w:ilvl="5" w:tplc="E4FC4EAC">
      <w:start w:val="1"/>
      <w:numFmt w:val="bullet"/>
      <w:lvlText w:val=""/>
      <w:lvlJc w:val="left"/>
    </w:lvl>
    <w:lvl w:ilvl="6" w:tplc="905A78A6">
      <w:start w:val="1"/>
      <w:numFmt w:val="bullet"/>
      <w:lvlText w:val=""/>
      <w:lvlJc w:val="left"/>
    </w:lvl>
    <w:lvl w:ilvl="7" w:tplc="0DBE8AF0">
      <w:start w:val="1"/>
      <w:numFmt w:val="bullet"/>
      <w:lvlText w:val=""/>
      <w:lvlJc w:val="left"/>
    </w:lvl>
    <w:lvl w:ilvl="8" w:tplc="AFDCFCE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9"/>
    <w:rsid w:val="0010345C"/>
    <w:rsid w:val="002F6F21"/>
    <w:rsid w:val="004039A8"/>
    <w:rsid w:val="00593AA5"/>
    <w:rsid w:val="006751F5"/>
    <w:rsid w:val="007E676A"/>
    <w:rsid w:val="00C009DC"/>
    <w:rsid w:val="00CB7219"/>
    <w:rsid w:val="00D35BD9"/>
    <w:rsid w:val="00D36E34"/>
    <w:rsid w:val="00E222FD"/>
    <w:rsid w:val="00F02831"/>
    <w:rsid w:val="00F3057F"/>
    <w:rsid w:val="00F562B5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rsid w:val="00FB6C5F"/>
  </w:style>
  <w:style w:type="paragraph" w:styleId="Cm">
    <w:name w:val="Title"/>
    <w:basedOn w:val="Norml"/>
    <w:link w:val="CmChar"/>
    <w:qFormat/>
    <w:rsid w:val="00F562B5"/>
    <w:pPr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CmChar">
    <w:name w:val="Cím Char"/>
    <w:link w:val="Cm"/>
    <w:rsid w:val="00F562B5"/>
    <w:rPr>
      <w:rFonts w:ascii="Times New Roman" w:eastAsia="Times New Roman" w:hAnsi="Times New Roman" w:cs="Times New Roman"/>
      <w:sz w:val="24"/>
    </w:rPr>
  </w:style>
  <w:style w:type="character" w:styleId="Hiperhivatkozs">
    <w:name w:val="Hyperlink"/>
    <w:uiPriority w:val="99"/>
    <w:unhideWhenUsed/>
    <w:rsid w:val="00403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rsid w:val="00FB6C5F"/>
  </w:style>
  <w:style w:type="paragraph" w:styleId="Cm">
    <w:name w:val="Title"/>
    <w:basedOn w:val="Norml"/>
    <w:link w:val="CmChar"/>
    <w:qFormat/>
    <w:rsid w:val="00F562B5"/>
    <w:pPr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CmChar">
    <w:name w:val="Cím Char"/>
    <w:link w:val="Cm"/>
    <w:rsid w:val="00F562B5"/>
    <w:rPr>
      <w:rFonts w:ascii="Times New Roman" w:eastAsia="Times New Roman" w:hAnsi="Times New Roman" w:cs="Times New Roman"/>
      <w:sz w:val="24"/>
    </w:rPr>
  </w:style>
  <w:style w:type="character" w:styleId="Hiperhivatkozs">
    <w:name w:val="Hyperlink"/>
    <w:uiPriority w:val="99"/>
    <w:unhideWhenUsed/>
    <w:rsid w:val="00403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hontiagnes</dc:creator>
  <cp:lastModifiedBy>LJ</cp:lastModifiedBy>
  <cp:revision>2</cp:revision>
  <dcterms:created xsi:type="dcterms:W3CDTF">2020-02-12T10:28:00Z</dcterms:created>
  <dcterms:modified xsi:type="dcterms:W3CDTF">2020-02-12T10:28:00Z</dcterms:modified>
</cp:coreProperties>
</file>