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43" w:rsidRPr="00122243" w:rsidRDefault="00122243" w:rsidP="00122243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122243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2015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7742"/>
      </w:tblGrid>
      <w:tr w:rsidR="00122243" w:rsidRPr="00122243" w:rsidTr="00122243">
        <w:trPr>
          <w:tblCellSpacing w:w="15" w:type="dxa"/>
        </w:trPr>
        <w:tc>
          <w:tcPr>
            <w:tcW w:w="0" w:type="auto"/>
            <w:hideMark/>
          </w:tcPr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0" w:type="auto"/>
            <w:hideMark/>
          </w:tcPr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Pétervári Kinga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 jogászi elit két útja: a jogalkotás és az egyetem. Az új Ptk. esete.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MAGYAR JOG </w:t>
            </w:r>
            <w:r w:rsidRPr="0012224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62:</w:t>
            </w:r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(10) pp. 604-610. (2015)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Folyóiratcikk/Szakcikk/Tudományos</w:t>
            </w:r>
          </w:p>
        </w:tc>
      </w:tr>
      <w:tr w:rsidR="00122243" w:rsidRPr="00122243" w:rsidTr="00122243">
        <w:trPr>
          <w:tblCellSpacing w:w="15" w:type="dxa"/>
        </w:trPr>
        <w:tc>
          <w:tcPr>
            <w:tcW w:w="0" w:type="auto"/>
            <w:hideMark/>
          </w:tcPr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0" w:type="auto"/>
            <w:hideMark/>
          </w:tcPr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Pétervári Kinga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 devizaalapú hitelszerződések és a jog gazdasági elemzése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proofErr w:type="spellStart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In</w:t>
            </w:r>
            <w:proofErr w:type="spellEnd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: Sárközy Tamás (szerk.)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 pénzügyi jogi szakosztály vitaülésén elhangzott előadásokból. Konferencia helye, ideje: Budapest, Magyarország, 2015.06.11 (Magyar Jogász Egylet)</w:t>
            </w:r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Budapest: Magyar Jogász Egylet; OPTEN, 2015. </w:t>
            </w:r>
            <w:proofErr w:type="spellStart"/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Paper</w:t>
            </w:r>
            <w:proofErr w:type="spellEnd"/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Pétervári. 23 p. </w:t>
            </w:r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(Magyar jogászegyleti értekezések; 2015.)</w:t>
            </w:r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3.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Könyvrészlet/Konferenciaközlemény/Tudományos</w:t>
            </w:r>
          </w:p>
          <w:p w:rsidR="00122243" w:rsidRPr="00122243" w:rsidRDefault="00122243" w:rsidP="00122243">
            <w:pPr>
              <w:spacing w:after="240" w:line="240" w:lineRule="auto"/>
              <w:ind w:left="720"/>
              <w:rPr>
                <w:rFonts w:ascii="Verdana" w:eastAsia="Times New Roman" w:hAnsi="Verdana" w:cs="Times New Roman"/>
                <w:sz w:val="15"/>
                <w:szCs w:val="15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5"/>
                <w:szCs w:val="15"/>
                <w:lang w:eastAsia="hu-HU"/>
              </w:rPr>
              <w:t>Független idéző: 1 Összesen: 1</w:t>
            </w:r>
          </w:p>
        </w:tc>
      </w:tr>
      <w:tr w:rsidR="00122243" w:rsidRPr="00122243" w:rsidTr="00122243">
        <w:trPr>
          <w:tblCellSpacing w:w="15" w:type="dxa"/>
        </w:trPr>
        <w:tc>
          <w:tcPr>
            <w:tcW w:w="0" w:type="auto"/>
            <w:hideMark/>
          </w:tcPr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0" w:type="auto"/>
            <w:hideMark/>
          </w:tcPr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Pétervári Kinga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Kereskedelmi szerződések joga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202 p.</w:t>
            </w:r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br/>
              <w:t>Magyarország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polgári jog, tulajdonjog, szerződések, jog gazdasági elemzése, Ptk. (2015)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Egyéb/Segédlet/Oktatási</w:t>
            </w:r>
          </w:p>
        </w:tc>
      </w:tr>
      <w:tr w:rsidR="00122243" w:rsidRPr="00122243" w:rsidTr="00122243">
        <w:trPr>
          <w:tblCellSpacing w:w="15" w:type="dxa"/>
        </w:trPr>
        <w:tc>
          <w:tcPr>
            <w:tcW w:w="0" w:type="auto"/>
            <w:hideMark/>
          </w:tcPr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13.</w:t>
            </w:r>
          </w:p>
        </w:tc>
        <w:tc>
          <w:tcPr>
            <w:tcW w:w="0" w:type="auto"/>
            <w:hideMark/>
          </w:tcPr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Pétervári Kinga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proofErr w:type="spellStart"/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Institutionalisation</w:t>
            </w:r>
            <w:proofErr w:type="spellEnd"/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of </w:t>
            </w:r>
            <w:proofErr w:type="spellStart"/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different</w:t>
            </w:r>
            <w:proofErr w:type="spellEnd"/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legal</w:t>
            </w:r>
            <w:proofErr w:type="spellEnd"/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professions</w:t>
            </w:r>
            <w:proofErr w:type="spellEnd"/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in</w:t>
            </w:r>
            <w:proofErr w:type="spellEnd"/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the</w:t>
            </w:r>
            <w:proofErr w:type="spellEnd"/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legislative</w:t>
            </w:r>
            <w:proofErr w:type="spellEnd"/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process</w:t>
            </w:r>
            <w:proofErr w:type="spellEnd"/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in</w:t>
            </w:r>
            <w:proofErr w:type="spellEnd"/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Hungary: The </w:t>
            </w:r>
            <w:proofErr w:type="spellStart"/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case</w:t>
            </w:r>
            <w:proofErr w:type="spellEnd"/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of </w:t>
            </w:r>
            <w:proofErr w:type="spellStart"/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the</w:t>
            </w:r>
            <w:proofErr w:type="spellEnd"/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new</w:t>
            </w:r>
            <w:proofErr w:type="spellEnd"/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Civil </w:t>
            </w:r>
            <w:proofErr w:type="spellStart"/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Code</w:t>
            </w:r>
            <w:proofErr w:type="spellEnd"/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of 2013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proofErr w:type="spellStart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In</w:t>
            </w:r>
            <w:proofErr w:type="spellEnd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 xml:space="preserve">: </w:t>
            </w:r>
            <w:proofErr w:type="spellStart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Karády</w:t>
            </w:r>
            <w:proofErr w:type="spellEnd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 xml:space="preserve"> Viktor, Nagy Péter Tibor, Sebestyén Balázs (szerk.)</w:t>
            </w:r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br/>
              <w:t xml:space="preserve">The </w:t>
            </w:r>
            <w:proofErr w:type="spellStart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Social</w:t>
            </w:r>
            <w:proofErr w:type="spellEnd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Sciences</w:t>
            </w:r>
            <w:proofErr w:type="spellEnd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since</w:t>
            </w:r>
            <w:proofErr w:type="spellEnd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 xml:space="preserve"> 1945 </w:t>
            </w:r>
            <w:proofErr w:type="spellStart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in</w:t>
            </w:r>
            <w:proofErr w:type="spellEnd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East</w:t>
            </w:r>
            <w:proofErr w:type="spellEnd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 xml:space="preserve"> and </w:t>
            </w:r>
            <w:proofErr w:type="gramStart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West :</w:t>
            </w:r>
            <w:proofErr w:type="gramEnd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Continuities</w:t>
            </w:r>
            <w:proofErr w:type="spellEnd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 xml:space="preserve">, </w:t>
            </w:r>
            <w:proofErr w:type="spellStart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Discontinuities</w:t>
            </w:r>
            <w:proofErr w:type="spellEnd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 xml:space="preserve">, </w:t>
            </w:r>
            <w:proofErr w:type="spellStart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Institutionalization</w:t>
            </w:r>
            <w:proofErr w:type="spellEnd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 xml:space="preserve"> and </w:t>
            </w:r>
            <w:proofErr w:type="spellStart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Internationalization</w:t>
            </w:r>
            <w:proofErr w:type="spellEnd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. Konferencia helye, ideje: Budapest, Magyarország, 2015.04.27-2015.04.30. </w:t>
            </w:r>
            <w:proofErr w:type="spellStart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Paper</w:t>
            </w:r>
            <w:proofErr w:type="spellEnd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Petervari</w:t>
            </w:r>
            <w:proofErr w:type="spellEnd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.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 konferenciaközlemény/</w:t>
            </w:r>
            <w:proofErr w:type="spellStart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Konferenciaközlemény</w:t>
            </w:r>
            <w:proofErr w:type="spellEnd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/Tudományos</w:t>
            </w:r>
          </w:p>
          <w:p w:rsidR="00122243" w:rsidRPr="00122243" w:rsidRDefault="00122243" w:rsidP="00122243">
            <w:pPr>
              <w:spacing w:after="240" w:line="240" w:lineRule="auto"/>
              <w:ind w:left="720"/>
              <w:rPr>
                <w:rFonts w:ascii="Verdana" w:eastAsia="Times New Roman" w:hAnsi="Verdana" w:cs="Times New Roman"/>
                <w:sz w:val="15"/>
                <w:szCs w:val="15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5"/>
                <w:szCs w:val="15"/>
                <w:lang w:eastAsia="hu-HU"/>
              </w:rPr>
              <w:t>Független idéző: 1 Összesen: 1</w:t>
            </w:r>
          </w:p>
        </w:tc>
      </w:tr>
      <w:tr w:rsidR="00122243" w:rsidRPr="00122243" w:rsidTr="00122243">
        <w:trPr>
          <w:tblCellSpacing w:w="15" w:type="dxa"/>
        </w:trPr>
        <w:tc>
          <w:tcPr>
            <w:tcW w:w="0" w:type="auto"/>
            <w:hideMark/>
          </w:tcPr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14.</w:t>
            </w:r>
          </w:p>
        </w:tc>
        <w:tc>
          <w:tcPr>
            <w:tcW w:w="0" w:type="auto"/>
            <w:hideMark/>
          </w:tcPr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Pétervári Kinga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 kereskedelmi szerződések joga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Budapest: </w:t>
            </w:r>
            <w:proofErr w:type="spellStart"/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Typotex</w:t>
            </w:r>
            <w:proofErr w:type="spellEnd"/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Kiadó, 2015. 216 p.</w:t>
            </w:r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(ISBN:</w:t>
            </w:r>
            <w:hyperlink r:id="rId4" w:tgtFrame="_blank" w:history="1">
              <w:r w:rsidRPr="00122243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hu-HU"/>
                </w:rPr>
                <w:t>978-963-2791-00-5</w:t>
              </w:r>
            </w:hyperlink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)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Könyv/Felsőoktatási tankönyv/Oktatási</w:t>
            </w:r>
          </w:p>
        </w:tc>
      </w:tr>
    </w:tbl>
    <w:p w:rsidR="00122243" w:rsidRPr="00122243" w:rsidRDefault="00122243" w:rsidP="00122243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122243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2014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7742"/>
      </w:tblGrid>
      <w:tr w:rsidR="00122243" w:rsidRPr="00122243" w:rsidTr="00122243">
        <w:trPr>
          <w:tblCellSpacing w:w="15" w:type="dxa"/>
        </w:trPr>
        <w:tc>
          <w:tcPr>
            <w:tcW w:w="0" w:type="auto"/>
            <w:hideMark/>
          </w:tcPr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15.</w:t>
            </w:r>
          </w:p>
        </w:tc>
        <w:tc>
          <w:tcPr>
            <w:tcW w:w="0" w:type="auto"/>
            <w:hideMark/>
          </w:tcPr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Pétervári Kinga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Az "árva művek" szabályozásának gazdasági jogi hatása a piacokra az új </w:t>
            </w:r>
            <w:proofErr w:type="spellStart"/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Google</w:t>
            </w:r>
            <w:proofErr w:type="spellEnd"/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Books</w:t>
            </w:r>
            <w:proofErr w:type="spellEnd"/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ítélet tükrében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GAZDASÁG </w:t>
            </w:r>
            <w:proofErr w:type="gramStart"/>
            <w:r w:rsidRPr="00122243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ÉS</w:t>
            </w:r>
            <w:proofErr w:type="gramEnd"/>
            <w:r w:rsidRPr="00122243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JOG </w:t>
            </w:r>
            <w:r w:rsidRPr="0012224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22:</w:t>
            </w:r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(1) pp. 25-28. (2014)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Folyóiratcikk/Szakcikk/Tudományos</w:t>
            </w:r>
          </w:p>
        </w:tc>
      </w:tr>
      <w:tr w:rsidR="00122243" w:rsidRPr="00122243" w:rsidTr="00122243">
        <w:trPr>
          <w:tblCellSpacing w:w="15" w:type="dxa"/>
        </w:trPr>
        <w:tc>
          <w:tcPr>
            <w:tcW w:w="0" w:type="auto"/>
            <w:hideMark/>
          </w:tcPr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16.</w:t>
            </w:r>
          </w:p>
        </w:tc>
        <w:tc>
          <w:tcPr>
            <w:tcW w:w="0" w:type="auto"/>
            <w:hideMark/>
          </w:tcPr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Pétervári Kinga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 magyar államszervezet felépítése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proofErr w:type="spellStart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In</w:t>
            </w:r>
            <w:proofErr w:type="spellEnd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: Pázmándi Kinga (szerk.)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Üzleti jog az új Polgári Törvénykönyv után. 318 p. </w:t>
            </w:r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Budapest: </w:t>
            </w:r>
            <w:proofErr w:type="spellStart"/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Typotex</w:t>
            </w:r>
            <w:proofErr w:type="spellEnd"/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Kiadó, 2014. pp. 61-78.</w:t>
            </w:r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(ISBN:</w:t>
            </w:r>
            <w:hyperlink r:id="rId5" w:tgtFrame="_blank" w:history="1">
              <w:r w:rsidRPr="00122243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hu-HU"/>
                </w:rPr>
                <w:t>978-963-2793-85-6</w:t>
              </w:r>
            </w:hyperlink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)</w:t>
            </w:r>
          </w:p>
          <w:p w:rsidR="00122243" w:rsidRPr="00122243" w:rsidRDefault="00122243" w:rsidP="00122243">
            <w:pPr>
              <w:spacing w:before="319" w:after="319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 xml:space="preserve">Befoglaló mű </w:t>
            </w:r>
            <w:proofErr w:type="gramStart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link(</w:t>
            </w:r>
            <w:proofErr w:type="spellStart"/>
            <w:proofErr w:type="gramEnd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ek</w:t>
            </w:r>
            <w:proofErr w:type="spellEnd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): </w:t>
            </w:r>
            <w:hyperlink r:id="rId6" w:tgtFrame="_blank" w:tooltip="http://www.typotex.hu/book/6231/pazmandi_kinga_uzleti_jog_az__uj_polgari_torvenykonyv_alapjan" w:history="1">
              <w:r w:rsidRPr="00122243">
                <w:rPr>
                  <w:rFonts w:ascii="Arial" w:eastAsia="Times New Roman" w:hAnsi="Arial" w:cs="Arial"/>
                  <w:b/>
                  <w:bCs/>
                  <w:color w:val="0F0F0F"/>
                  <w:sz w:val="17"/>
                  <w:szCs w:val="17"/>
                  <w:u w:val="single"/>
                  <w:lang w:eastAsia="hu-HU"/>
                </w:rPr>
                <w:t>Kiadónál</w:t>
              </w:r>
            </w:hyperlink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Könyvrészlet/Könyvfejezet/Oktatási</w:t>
            </w:r>
          </w:p>
        </w:tc>
      </w:tr>
      <w:tr w:rsidR="00122243" w:rsidRPr="00122243" w:rsidTr="00122243">
        <w:trPr>
          <w:tblCellSpacing w:w="15" w:type="dxa"/>
        </w:trPr>
        <w:tc>
          <w:tcPr>
            <w:tcW w:w="0" w:type="auto"/>
            <w:hideMark/>
          </w:tcPr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17.</w:t>
            </w:r>
          </w:p>
        </w:tc>
        <w:tc>
          <w:tcPr>
            <w:tcW w:w="0" w:type="auto"/>
            <w:hideMark/>
          </w:tcPr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Pétervári Kinga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 Ptk és az állam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lastRenderedPageBreak/>
              <w:t xml:space="preserve">GAZDASÁG </w:t>
            </w:r>
            <w:proofErr w:type="gramStart"/>
            <w:r w:rsidRPr="00122243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ÉS</w:t>
            </w:r>
            <w:proofErr w:type="gramEnd"/>
            <w:r w:rsidRPr="00122243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JOG </w:t>
            </w:r>
            <w:r w:rsidRPr="0012224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XXII:</w:t>
            </w:r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(5) pp. 13-16. (2014)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Folyóiratcikk/Szakcikk/Tudományos</w:t>
            </w:r>
          </w:p>
          <w:p w:rsidR="00122243" w:rsidRPr="00122243" w:rsidRDefault="00122243" w:rsidP="00122243">
            <w:pPr>
              <w:spacing w:after="240" w:line="240" w:lineRule="auto"/>
              <w:ind w:left="720"/>
              <w:rPr>
                <w:rFonts w:ascii="Verdana" w:eastAsia="Times New Roman" w:hAnsi="Verdana" w:cs="Times New Roman"/>
                <w:sz w:val="15"/>
                <w:szCs w:val="15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5"/>
                <w:szCs w:val="15"/>
                <w:lang w:eastAsia="hu-HU"/>
              </w:rPr>
              <w:t>Független idéző: 1 Összesen: 1</w:t>
            </w:r>
          </w:p>
        </w:tc>
      </w:tr>
      <w:tr w:rsidR="00122243" w:rsidRPr="00122243" w:rsidTr="00122243">
        <w:trPr>
          <w:tblCellSpacing w:w="15" w:type="dxa"/>
        </w:trPr>
        <w:tc>
          <w:tcPr>
            <w:tcW w:w="0" w:type="auto"/>
            <w:hideMark/>
          </w:tcPr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lastRenderedPageBreak/>
              <w:t>18.</w:t>
            </w:r>
          </w:p>
        </w:tc>
        <w:tc>
          <w:tcPr>
            <w:tcW w:w="0" w:type="auto"/>
            <w:hideMark/>
          </w:tcPr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Pétervári Kinga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 jogászi elit két útja: a jogalkotás és az egyetem. Az új Ptk.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proofErr w:type="spellStart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In</w:t>
            </w:r>
            <w:proofErr w:type="spellEnd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: Nagy Péter Tibor (szerk.)</w:t>
            </w:r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br/>
              <w:t>Társadalomtudományok és bölcsészettudományok a 20-21. században – empirikus megközelítések. Konferencia helye, ideje: Budapest, Magyarország, 2014.12.15-2014.12.16. Budapest: </w:t>
            </w:r>
            <w:proofErr w:type="spellStart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Wesley</w:t>
            </w:r>
            <w:proofErr w:type="spellEnd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 xml:space="preserve"> János Lelkészképző Főiskola, pp. 1-10.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 konferenciaközlemény/Nem besorolt/Tudományos</w:t>
            </w:r>
          </w:p>
        </w:tc>
      </w:tr>
    </w:tbl>
    <w:p w:rsidR="00122243" w:rsidRPr="00122243" w:rsidRDefault="00122243" w:rsidP="00122243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122243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2013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5550"/>
      </w:tblGrid>
      <w:tr w:rsidR="00122243" w:rsidRPr="00122243" w:rsidTr="00122243">
        <w:trPr>
          <w:tblCellSpacing w:w="15" w:type="dxa"/>
        </w:trPr>
        <w:tc>
          <w:tcPr>
            <w:tcW w:w="0" w:type="auto"/>
            <w:hideMark/>
          </w:tcPr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19.</w:t>
            </w:r>
          </w:p>
        </w:tc>
        <w:tc>
          <w:tcPr>
            <w:tcW w:w="0" w:type="auto"/>
            <w:hideMark/>
          </w:tcPr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Pétervári Kinga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 szerzett jogok és a visszamenő hatály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MAGYAR JOG </w:t>
            </w:r>
            <w:r w:rsidRPr="0012224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60:</w:t>
            </w:r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(10) pp. 598-603. (2013)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Folyóiratcikk/Szakcikk/Tudományos</w:t>
            </w:r>
          </w:p>
        </w:tc>
      </w:tr>
      <w:tr w:rsidR="00122243" w:rsidRPr="00122243" w:rsidTr="00122243">
        <w:trPr>
          <w:tblCellSpacing w:w="15" w:type="dxa"/>
        </w:trPr>
        <w:tc>
          <w:tcPr>
            <w:tcW w:w="0" w:type="auto"/>
            <w:hideMark/>
          </w:tcPr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20.</w:t>
            </w:r>
          </w:p>
        </w:tc>
        <w:tc>
          <w:tcPr>
            <w:tcW w:w="0" w:type="auto"/>
            <w:hideMark/>
          </w:tcPr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Pétervári Kinga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Csehi Zoltán, Szalai Ákos (szerk.)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 szerződés fogalmának a határán: Az új Ptk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Konferencia helye, ideje: Budapest, Magyarország, 2013.04.05.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2013. </w:t>
            </w:r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(Mi változik az új Polgári Törvénykönyvvel)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 konferenciakötet/ /Tudományos</w:t>
            </w:r>
          </w:p>
        </w:tc>
      </w:tr>
    </w:tbl>
    <w:p w:rsidR="00122243" w:rsidRPr="00122243" w:rsidRDefault="00122243" w:rsidP="00122243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122243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2012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7742"/>
      </w:tblGrid>
      <w:tr w:rsidR="00122243" w:rsidRPr="00122243" w:rsidTr="00122243">
        <w:trPr>
          <w:tblCellSpacing w:w="15" w:type="dxa"/>
        </w:trPr>
        <w:tc>
          <w:tcPr>
            <w:tcW w:w="0" w:type="auto"/>
            <w:hideMark/>
          </w:tcPr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21.</w:t>
            </w:r>
          </w:p>
        </w:tc>
        <w:tc>
          <w:tcPr>
            <w:tcW w:w="0" w:type="auto"/>
            <w:hideMark/>
          </w:tcPr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Pétervári Kinga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proofErr w:type="gramStart"/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Paradigmaváltás</w:t>
            </w:r>
            <w:proofErr w:type="gramEnd"/>
            <w:r w:rsidRPr="00122243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avagy a jogi és gazdasági módszerek együttélése a közbeszerzésekben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proofErr w:type="spellStart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In</w:t>
            </w:r>
            <w:proofErr w:type="spellEnd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 xml:space="preserve">: </w:t>
            </w:r>
            <w:proofErr w:type="spellStart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Benisné</w:t>
            </w:r>
            <w:proofErr w:type="spellEnd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 xml:space="preserve"> Győrffy Ilona (szerk.)</w:t>
            </w:r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br/>
              <w:t>Harmincegyedik Jogász Vándorgyűlés: Gyula, 2011. október 13 – 15</w:t>
            </w:r>
            <w:proofErr w:type="gramStart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..</w:t>
            </w:r>
            <w:proofErr w:type="gramEnd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 xml:space="preserve"> Konferencia helye, ideje: Budapest, Magyarország, 2011.10.13-2011.10.15. Budapest: pp. 182-191.</w:t>
            </w:r>
          </w:p>
          <w:p w:rsidR="00122243" w:rsidRPr="00122243" w:rsidRDefault="00122243" w:rsidP="0012224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 konferenciaközlemény/</w:t>
            </w:r>
            <w:proofErr w:type="spellStart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Konferenciaközlemény</w:t>
            </w:r>
            <w:proofErr w:type="spellEnd"/>
            <w:r w:rsidRPr="00122243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/Tudományos</w:t>
            </w:r>
          </w:p>
        </w:tc>
      </w:tr>
    </w:tbl>
    <w:p w:rsidR="008A3CB6" w:rsidRDefault="008A3CB6">
      <w:bookmarkStart w:id="0" w:name="_GoBack"/>
      <w:bookmarkEnd w:id="0"/>
    </w:p>
    <w:sectPr w:rsidR="008A3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43"/>
    <w:rsid w:val="00122243"/>
    <w:rsid w:val="008A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3413B-8442-4237-9610-EBA3C0ED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year">
    <w:name w:val="myear"/>
    <w:basedOn w:val="Norml"/>
    <w:rsid w:val="0012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orszam">
    <w:name w:val="sorszam"/>
    <w:basedOn w:val="Bekezdsalapbettpusa"/>
    <w:rsid w:val="00122243"/>
  </w:style>
  <w:style w:type="paragraph" w:customStyle="1" w:styleId="pszerzo">
    <w:name w:val="pszerzo"/>
    <w:basedOn w:val="Norml"/>
    <w:rsid w:val="0012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cim">
    <w:name w:val="pcim"/>
    <w:basedOn w:val="Norml"/>
    <w:rsid w:val="0012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folyoirat">
    <w:name w:val="pfolyoirat"/>
    <w:basedOn w:val="Norml"/>
    <w:rsid w:val="0012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lyoirat">
    <w:name w:val="folyoirat"/>
    <w:basedOn w:val="Bekezdsalapbettpusa"/>
    <w:rsid w:val="00122243"/>
  </w:style>
  <w:style w:type="character" w:customStyle="1" w:styleId="kotet">
    <w:name w:val="kotet"/>
    <w:basedOn w:val="Bekezdsalapbettpusa"/>
    <w:rsid w:val="00122243"/>
  </w:style>
  <w:style w:type="character" w:customStyle="1" w:styleId="oldal">
    <w:name w:val="oldal"/>
    <w:basedOn w:val="Bekezdsalapbettpusa"/>
    <w:rsid w:val="00122243"/>
  </w:style>
  <w:style w:type="character" w:customStyle="1" w:styleId="ev">
    <w:name w:val="ev"/>
    <w:basedOn w:val="Bekezdsalapbettpusa"/>
    <w:rsid w:val="00122243"/>
  </w:style>
  <w:style w:type="paragraph" w:customStyle="1" w:styleId="ptipus">
    <w:name w:val="ptipus"/>
    <w:basedOn w:val="Norml"/>
    <w:rsid w:val="0012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fejezet">
    <w:name w:val="pfejezet"/>
    <w:basedOn w:val="Norml"/>
    <w:rsid w:val="0012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kiadvaros">
    <w:name w:val="kiadvaros"/>
    <w:basedOn w:val="Bekezdsalapbettpusa"/>
    <w:rsid w:val="00122243"/>
  </w:style>
  <w:style w:type="character" w:customStyle="1" w:styleId="kiado">
    <w:name w:val="kiado"/>
    <w:basedOn w:val="Bekezdsalapbettpusa"/>
    <w:rsid w:val="00122243"/>
  </w:style>
  <w:style w:type="character" w:customStyle="1" w:styleId="psor">
    <w:name w:val="psor"/>
    <w:basedOn w:val="Bekezdsalapbettpusa"/>
    <w:rsid w:val="00122243"/>
  </w:style>
  <w:style w:type="paragraph" w:customStyle="1" w:styleId="pfugges">
    <w:name w:val="pfugges"/>
    <w:basedOn w:val="Norml"/>
    <w:rsid w:val="0012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egyeb">
    <w:name w:val="pegyeb"/>
    <w:basedOn w:val="Norml"/>
    <w:rsid w:val="0012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konyv">
    <w:name w:val="pkonyv"/>
    <w:basedOn w:val="Norml"/>
    <w:rsid w:val="0012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isbn">
    <w:name w:val="pisbn"/>
    <w:basedOn w:val="Bekezdsalapbettpusa"/>
    <w:rsid w:val="00122243"/>
  </w:style>
  <w:style w:type="character" w:styleId="Hiperhivatkozs">
    <w:name w:val="Hyperlink"/>
    <w:basedOn w:val="Bekezdsalapbettpusa"/>
    <w:uiPriority w:val="99"/>
    <w:semiHidden/>
    <w:unhideWhenUsed/>
    <w:rsid w:val="00122243"/>
    <w:rPr>
      <w:color w:val="0000FF"/>
      <w:u w:val="single"/>
    </w:rPr>
  </w:style>
  <w:style w:type="paragraph" w:customStyle="1" w:styleId="pbeflink">
    <w:name w:val="pbeflink"/>
    <w:basedOn w:val="Norml"/>
    <w:rsid w:val="0012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dvalid0">
    <w:name w:val="idvalid0"/>
    <w:basedOn w:val="Bekezdsalapbettpusa"/>
    <w:rsid w:val="00122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ypotex.hu/book/6231/pazmandi_kinga_uzleti_jog_az__uj_polgari_torvenykonyv_alapjan" TargetMode="External"/><Relationship Id="rId5" Type="http://schemas.openxmlformats.org/officeDocument/2006/relationships/hyperlink" Target="http://www.isbnsearch.org/isbn/9789632793856" TargetMode="External"/><Relationship Id="rId4" Type="http://schemas.openxmlformats.org/officeDocument/2006/relationships/hyperlink" Target="http://www.isbnsearch.org/isbn/978963279100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Pétervári</dc:creator>
  <cp:keywords/>
  <dc:description/>
  <cp:lastModifiedBy>Kinga Pétervári</cp:lastModifiedBy>
  <cp:revision>1</cp:revision>
  <dcterms:created xsi:type="dcterms:W3CDTF">2018-09-30T13:16:00Z</dcterms:created>
  <dcterms:modified xsi:type="dcterms:W3CDTF">2018-09-30T13:19:00Z</dcterms:modified>
</cp:coreProperties>
</file>